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5"/>
        <w:tblpPr w:leftFromText="180" w:rightFromText="180" w:vertAnchor="text" w:horzAnchor="margin" w:tblpY="1451"/>
        <w:tblW w:w="0" w:type="auto"/>
        <w:tblLook w:val="04A0" w:firstRow="1" w:lastRow="0" w:firstColumn="1" w:lastColumn="0" w:noHBand="0" w:noVBand="1"/>
      </w:tblPr>
      <w:tblGrid>
        <w:gridCol w:w="4675"/>
        <w:gridCol w:w="4675"/>
      </w:tblGrid>
      <w:tr w:rsidR="00B4447B" w:rsidTr="00D246AE">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675" w:type="dxa"/>
          </w:tcPr>
          <w:p w:rsidR="00B4447B" w:rsidRDefault="00226D77" w:rsidP="0002433B">
            <w:pPr>
              <w:pStyle w:val="Heading1"/>
              <w:spacing w:before="0"/>
              <w:outlineLvl w:val="0"/>
            </w:pPr>
            <w:r>
              <w:rPr>
                <w:rFonts w:ascii="Sylfaen" w:hAnsi="Sylfaen" w:cs="Sylfaen"/>
                <w:lang w:val="ka-GE"/>
              </w:rPr>
              <w:t xml:space="preserve">        </w:t>
            </w:r>
            <w:r w:rsidR="00B4447B">
              <w:rPr>
                <w:rFonts w:ascii="Sylfaen" w:hAnsi="Sylfaen" w:cs="Sylfaen"/>
                <w:lang w:val="ka-GE"/>
              </w:rPr>
              <w:t>ძირითადი</w:t>
            </w:r>
            <w:r w:rsidR="00B4447B">
              <w:rPr>
                <w:lang w:val="ka-GE"/>
              </w:rPr>
              <w:t xml:space="preserve"> </w:t>
            </w:r>
            <w:r w:rsidR="00B4447B">
              <w:rPr>
                <w:rFonts w:ascii="Sylfaen" w:hAnsi="Sylfaen" w:cs="Sylfaen"/>
                <w:lang w:val="ka-GE"/>
              </w:rPr>
              <w:t>მოთხოვნები</w:t>
            </w:r>
            <w:r w:rsidR="00B4447B">
              <w:rPr>
                <w:lang w:val="ka-GE"/>
              </w:rPr>
              <w:t xml:space="preserve"> </w:t>
            </w:r>
          </w:p>
        </w:tc>
        <w:tc>
          <w:tcPr>
            <w:tcW w:w="4675" w:type="dxa"/>
          </w:tcPr>
          <w:p w:rsidR="00B4447B" w:rsidRPr="00DD0638" w:rsidRDefault="00DD0638" w:rsidP="0002433B">
            <w:pPr>
              <w:pStyle w:val="Heading1"/>
              <w:spacing w:before="0"/>
              <w:outlineLvl w:val="0"/>
              <w:cnfStyle w:val="100000000000" w:firstRow="1" w:lastRow="0" w:firstColumn="0" w:lastColumn="0" w:oddVBand="0" w:evenVBand="0" w:oddHBand="0" w:evenHBand="0" w:firstRowFirstColumn="0" w:firstRowLastColumn="0" w:lastRowFirstColumn="0" w:lastRowLastColumn="0"/>
              <w:rPr>
                <w:lang w:val="ka-GE"/>
              </w:rPr>
            </w:pPr>
            <w:r w:rsidRPr="00DD0638">
              <w:rPr>
                <w:rFonts w:ascii="Sylfaen" w:hAnsi="Sylfaen" w:cs="Sylfaen"/>
                <w:lang w:val="ka-GE"/>
              </w:rPr>
              <w:t xml:space="preserve">                   </w:t>
            </w:r>
            <w:r w:rsidR="00DD264C" w:rsidRPr="00DD0638">
              <w:rPr>
                <w:rFonts w:ascii="Sylfaen" w:hAnsi="Sylfaen" w:cs="Sylfaen"/>
                <w:lang w:val="ka-GE"/>
              </w:rPr>
              <w:t xml:space="preserve">კომენტარი </w:t>
            </w:r>
          </w:p>
        </w:tc>
      </w:tr>
      <w:tr w:rsidR="00B4447B" w:rsidRPr="00DD264C" w:rsidTr="00EC3629">
        <w:tc>
          <w:tcPr>
            <w:cnfStyle w:val="001000000000" w:firstRow="0" w:lastRow="0" w:firstColumn="1" w:lastColumn="0" w:oddVBand="0" w:evenVBand="0" w:oddHBand="0" w:evenHBand="0" w:firstRowFirstColumn="0" w:firstRowLastColumn="0" w:lastRowFirstColumn="0" w:lastRowLastColumn="0"/>
            <w:tcW w:w="4675" w:type="dxa"/>
          </w:tcPr>
          <w:p w:rsidR="00B4447B" w:rsidRPr="00EC3629" w:rsidRDefault="00226D77" w:rsidP="0002433B">
            <w:pPr>
              <w:spacing w:before="0"/>
              <w:rPr>
                <w:rFonts w:ascii="Sylfaen" w:hAnsi="Sylfaen" w:cstheme="minorHAnsi"/>
                <w:b w:val="0"/>
                <w:lang w:val="ka-GE"/>
              </w:rPr>
            </w:pPr>
            <w:r w:rsidRPr="00EC3629">
              <w:rPr>
                <w:rFonts w:ascii="Sylfaen" w:hAnsi="Sylfaen" w:cstheme="minorHAnsi"/>
                <w:b w:val="0"/>
                <w:lang w:val="ka-GE"/>
              </w:rPr>
              <w:t xml:space="preserve">1.აღრიცხვის კვანძის მოწყობა სემეკის მიერ დამტკიცებული „ქსელის წესების“ შესაბამისად და მათი ,,სიმბარათებით”   აღჭურვა. </w:t>
            </w:r>
          </w:p>
        </w:tc>
        <w:tc>
          <w:tcPr>
            <w:tcW w:w="4675" w:type="dxa"/>
          </w:tcPr>
          <w:p w:rsidR="00B4447B" w:rsidRPr="00DD264C" w:rsidRDefault="00B4447B" w:rsidP="0002433B">
            <w:pPr>
              <w:spacing w:before="0"/>
              <w:cnfStyle w:val="000000000000" w:firstRow="0" w:lastRow="0" w:firstColumn="0" w:lastColumn="0" w:oddVBand="0" w:evenVBand="0" w:oddHBand="0" w:evenHBand="0" w:firstRowFirstColumn="0" w:firstRowLastColumn="0" w:lastRowFirstColumn="0" w:lastRowLastColumn="0"/>
              <w:rPr>
                <w:rFonts w:cstheme="minorHAnsi"/>
                <w:lang w:val="ka-GE"/>
              </w:rPr>
            </w:pPr>
            <w:bookmarkStart w:id="0" w:name="_GoBack"/>
            <w:bookmarkEnd w:id="0"/>
          </w:p>
        </w:tc>
      </w:tr>
      <w:tr w:rsidR="00EC3629" w:rsidRPr="00DD264C" w:rsidTr="00EC3629">
        <w:tc>
          <w:tcPr>
            <w:cnfStyle w:val="001000000000" w:firstRow="0" w:lastRow="0" w:firstColumn="1" w:lastColumn="0" w:oddVBand="0" w:evenVBand="0" w:oddHBand="0" w:evenHBand="0" w:firstRowFirstColumn="0" w:firstRowLastColumn="0" w:lastRowFirstColumn="0" w:lastRowLastColumn="0"/>
            <w:tcW w:w="4675" w:type="dxa"/>
          </w:tcPr>
          <w:p w:rsidR="00EC3629" w:rsidRPr="00EC3629" w:rsidRDefault="00EC3629" w:rsidP="00EC3629">
            <w:pPr>
              <w:rPr>
                <w:rFonts w:ascii="Sylfaen" w:hAnsi="Sylfaen" w:cstheme="minorHAnsi"/>
                <w:b w:val="0"/>
                <w:lang w:val="ka-GE"/>
              </w:rPr>
            </w:pPr>
            <w:r w:rsidRPr="00EC3629">
              <w:rPr>
                <w:rFonts w:ascii="Sylfaen" w:hAnsi="Sylfaen" w:cstheme="minorHAnsi"/>
                <w:b w:val="0"/>
                <w:lang w:val="ka-GE"/>
              </w:rPr>
              <w:t xml:space="preserve">2. აღრიცხვის კვანძის ,,ზედა დონის ესკაა“ ან „შუალედური დონის ესკაა”   სისტემასთან  მიერთება   და     სიგნალის   მიღება. </w:t>
            </w:r>
          </w:p>
          <w:p w:rsidR="00EC3629" w:rsidRPr="00EC3629" w:rsidRDefault="00EC3629" w:rsidP="00EC3629">
            <w:pPr>
              <w:rPr>
                <w:rFonts w:ascii="Sylfaen" w:hAnsi="Sylfaen" w:cstheme="minorHAnsi"/>
                <w:b w:val="0"/>
                <w:lang w:val="ka-GE"/>
              </w:rPr>
            </w:pPr>
            <w:r w:rsidRPr="00EC3629">
              <w:rPr>
                <w:rFonts w:ascii="Sylfaen" w:hAnsi="Sylfaen" w:cstheme="minorHAnsi"/>
                <w:b w:val="0"/>
                <w:lang w:val="ka-GE"/>
              </w:rPr>
              <w:t>შუალედური დონის ესკაა სისტემის მოწყობის შემთხვევაში საჭიროა კავშირის უზრუნველყოფა ზედა დონის ესკაა სისტემასთან.</w:t>
            </w:r>
          </w:p>
        </w:tc>
        <w:tc>
          <w:tcPr>
            <w:tcW w:w="4675" w:type="dxa"/>
          </w:tcPr>
          <w:p w:rsidR="00EC3629" w:rsidRPr="00DD264C" w:rsidRDefault="00EC3629" w:rsidP="00EC3629">
            <w:pPr>
              <w:cnfStyle w:val="000000000000" w:firstRow="0" w:lastRow="0" w:firstColumn="0" w:lastColumn="0" w:oddVBand="0" w:evenVBand="0" w:oddHBand="0" w:evenHBand="0" w:firstRowFirstColumn="0" w:firstRowLastColumn="0" w:lastRowFirstColumn="0" w:lastRowLastColumn="0"/>
              <w:rPr>
                <w:rFonts w:cstheme="minorHAnsi"/>
                <w:lang w:val="ka-GE"/>
              </w:rPr>
            </w:pPr>
          </w:p>
        </w:tc>
      </w:tr>
      <w:tr w:rsidR="00EC3629" w:rsidRPr="00DD264C" w:rsidTr="00EC3629">
        <w:tc>
          <w:tcPr>
            <w:cnfStyle w:val="001000000000" w:firstRow="0" w:lastRow="0" w:firstColumn="1" w:lastColumn="0" w:oddVBand="0" w:evenVBand="0" w:oddHBand="0" w:evenHBand="0" w:firstRowFirstColumn="0" w:firstRowLastColumn="0" w:lastRowFirstColumn="0" w:lastRowLastColumn="0"/>
            <w:tcW w:w="4675" w:type="dxa"/>
          </w:tcPr>
          <w:p w:rsidR="00EC3629" w:rsidRPr="00EC3629" w:rsidRDefault="00EC3629" w:rsidP="00EC3629">
            <w:pPr>
              <w:rPr>
                <w:rFonts w:ascii="Sylfaen" w:hAnsi="Sylfaen" w:cstheme="minorHAnsi"/>
                <w:b w:val="0"/>
                <w:lang w:val="ka-GE"/>
              </w:rPr>
            </w:pPr>
            <w:r w:rsidRPr="00EC3629">
              <w:rPr>
                <w:rFonts w:ascii="Sylfaen" w:hAnsi="Sylfaen" w:cstheme="minorHAnsi"/>
                <w:b w:val="0"/>
                <w:lang w:val="ka-GE"/>
              </w:rPr>
              <w:t>3. აღრიცხვის კვანძის საბითუმო ვაჭრობაში მიღებისათვის საჭირო დოკუმენტაციის წარდგენა (სს„ელექტროენერგეტიკული სისტემის კომერციული ოპერატორი“, სს „ საქართველოს სახელმჭწიფო ელექტრო სისტემა“, სს „თელასი“ ან სს „ენერგო-პრო ჯორჯია“).</w:t>
            </w:r>
          </w:p>
        </w:tc>
        <w:tc>
          <w:tcPr>
            <w:tcW w:w="4675" w:type="dxa"/>
          </w:tcPr>
          <w:p w:rsidR="00EC3629" w:rsidRPr="00DD264C" w:rsidRDefault="00EC3629" w:rsidP="00EC3629">
            <w:pPr>
              <w:cnfStyle w:val="000000000000" w:firstRow="0" w:lastRow="0" w:firstColumn="0" w:lastColumn="0" w:oddVBand="0" w:evenVBand="0" w:oddHBand="0" w:evenHBand="0" w:firstRowFirstColumn="0" w:firstRowLastColumn="0" w:lastRowFirstColumn="0" w:lastRowLastColumn="0"/>
              <w:rPr>
                <w:rFonts w:cstheme="minorHAnsi"/>
                <w:lang w:val="ka-GE"/>
              </w:rPr>
            </w:pPr>
          </w:p>
        </w:tc>
      </w:tr>
      <w:tr w:rsidR="00EC3629" w:rsidRPr="00DD264C" w:rsidTr="00EC3629">
        <w:tc>
          <w:tcPr>
            <w:cnfStyle w:val="001000000000" w:firstRow="0" w:lastRow="0" w:firstColumn="1" w:lastColumn="0" w:oddVBand="0" w:evenVBand="0" w:oddHBand="0" w:evenHBand="0" w:firstRowFirstColumn="0" w:firstRowLastColumn="0" w:lastRowFirstColumn="0" w:lastRowLastColumn="0"/>
            <w:tcW w:w="4675" w:type="dxa"/>
          </w:tcPr>
          <w:p w:rsidR="00EC3629" w:rsidRPr="00226D77" w:rsidRDefault="00EC3629" w:rsidP="00EC3629">
            <w:pPr>
              <w:spacing w:before="0" w:after="160" w:line="259" w:lineRule="auto"/>
              <w:contextualSpacing/>
              <w:jc w:val="both"/>
              <w:rPr>
                <w:rFonts w:ascii="Sylfaen" w:hAnsi="Sylfaen" w:cstheme="minorHAnsi"/>
                <w:b w:val="0"/>
                <w:lang w:val="ka-GE"/>
              </w:rPr>
            </w:pPr>
            <w:r w:rsidRPr="00D246AE">
              <w:rPr>
                <w:rFonts w:ascii="Sylfaen" w:hAnsi="Sylfaen" w:cstheme="minorHAnsi"/>
                <w:b w:val="0"/>
                <w:lang w:val="ka-GE"/>
              </w:rPr>
              <w:t xml:space="preserve">4. </w:t>
            </w:r>
            <w:r w:rsidRPr="00226D77">
              <w:rPr>
                <w:rFonts w:ascii="Sylfaen" w:hAnsi="Sylfaen" w:cstheme="minorHAnsi"/>
                <w:b w:val="0"/>
                <w:lang w:val="ka-GE"/>
              </w:rPr>
              <w:t>დამონტაჟებული აღრიცხვის კვანძის კომისიურად (სს„ელექტროენერგეტიკული სისტემის კომერციული ოპერატორი“, სს „ საქართველოს სახელმჭწიფო ელექტრო სისტემა“, სს „თელასი“ ან სს „ენერგო-პრო ჯორჯია“) შემოწმება, დალუქვა და ექსპლუატაციაში მიღების დოკუმენტის წარდგენა.</w:t>
            </w:r>
          </w:p>
          <w:p w:rsidR="00EC3629" w:rsidRPr="00D246AE" w:rsidRDefault="00EC3629" w:rsidP="00EC3629">
            <w:pPr>
              <w:rPr>
                <w:rFonts w:cstheme="minorHAnsi"/>
                <w:b w:val="0"/>
              </w:rPr>
            </w:pPr>
          </w:p>
          <w:p w:rsidR="00EC3629" w:rsidRPr="00D246AE" w:rsidRDefault="00EC3629" w:rsidP="00EC3629">
            <w:pPr>
              <w:spacing w:before="0" w:after="0" w:line="240" w:lineRule="auto"/>
              <w:rPr>
                <w:rFonts w:eastAsia="Times New Roman"/>
                <w:b w:val="0"/>
              </w:rPr>
            </w:pPr>
            <w:r w:rsidRPr="00D246AE">
              <w:rPr>
                <w:rFonts w:ascii="Sylfaen" w:eastAsia="Times New Roman" w:hAnsi="Sylfaen"/>
                <w:b w:val="0"/>
                <w:lang w:val="ka-GE"/>
              </w:rPr>
              <w:t>საქ. სტანდარტიდან ქართული დამღის უზრუნველყოფა</w:t>
            </w:r>
          </w:p>
          <w:p w:rsidR="00EC3629" w:rsidRPr="00D246AE" w:rsidRDefault="00EC3629" w:rsidP="00EC3629">
            <w:pPr>
              <w:rPr>
                <w:rFonts w:ascii="Sylfaen" w:hAnsi="Sylfaen" w:cstheme="minorHAnsi"/>
                <w:b w:val="0"/>
                <w:lang w:val="ka-GE"/>
              </w:rPr>
            </w:pPr>
          </w:p>
        </w:tc>
        <w:tc>
          <w:tcPr>
            <w:tcW w:w="4675" w:type="dxa"/>
          </w:tcPr>
          <w:p w:rsidR="00EC3629" w:rsidRPr="00DD264C" w:rsidRDefault="00EC3629" w:rsidP="00EC3629">
            <w:pPr>
              <w:cnfStyle w:val="000000000000" w:firstRow="0" w:lastRow="0" w:firstColumn="0" w:lastColumn="0" w:oddVBand="0" w:evenVBand="0" w:oddHBand="0" w:evenHBand="0" w:firstRowFirstColumn="0" w:firstRowLastColumn="0" w:lastRowFirstColumn="0" w:lastRowLastColumn="0"/>
              <w:rPr>
                <w:rFonts w:cstheme="minorHAnsi"/>
                <w:lang w:val="ka-GE"/>
              </w:rPr>
            </w:pPr>
          </w:p>
        </w:tc>
      </w:tr>
      <w:tr w:rsidR="00EC3629" w:rsidRPr="00DD264C" w:rsidTr="00EC3629">
        <w:tc>
          <w:tcPr>
            <w:cnfStyle w:val="001000000000" w:firstRow="0" w:lastRow="0" w:firstColumn="1" w:lastColumn="0" w:oddVBand="0" w:evenVBand="0" w:oddHBand="0" w:evenHBand="0" w:firstRowFirstColumn="0" w:firstRowLastColumn="0" w:lastRowFirstColumn="0" w:lastRowLastColumn="0"/>
            <w:tcW w:w="4675" w:type="dxa"/>
          </w:tcPr>
          <w:p w:rsidR="00EC3629" w:rsidRPr="00D246AE" w:rsidRDefault="00EC3629" w:rsidP="00EC3629">
            <w:pPr>
              <w:rPr>
                <w:rFonts w:ascii="Sylfaen" w:hAnsi="Sylfaen" w:cstheme="minorHAnsi"/>
                <w:b w:val="0"/>
                <w:lang w:val="ka-GE"/>
              </w:rPr>
            </w:pPr>
            <w:r w:rsidRPr="00D246AE">
              <w:rPr>
                <w:rFonts w:ascii="Sylfaen" w:hAnsi="Sylfaen" w:cstheme="minorHAnsi"/>
                <w:b w:val="0"/>
                <w:lang w:val="ka-GE"/>
              </w:rPr>
              <w:t>5. საგარანტიო პერიოდი/პირობები</w:t>
            </w:r>
          </w:p>
        </w:tc>
        <w:tc>
          <w:tcPr>
            <w:tcW w:w="4675" w:type="dxa"/>
          </w:tcPr>
          <w:p w:rsidR="00EC3629" w:rsidRPr="00DD264C" w:rsidRDefault="00EC3629" w:rsidP="00EC3629">
            <w:pPr>
              <w:cnfStyle w:val="000000000000" w:firstRow="0" w:lastRow="0" w:firstColumn="0" w:lastColumn="0" w:oddVBand="0" w:evenVBand="0" w:oddHBand="0" w:evenHBand="0" w:firstRowFirstColumn="0" w:firstRowLastColumn="0" w:lastRowFirstColumn="0" w:lastRowLastColumn="0"/>
              <w:rPr>
                <w:rFonts w:cstheme="minorHAnsi"/>
                <w:lang w:val="ka-GE"/>
              </w:rPr>
            </w:pPr>
          </w:p>
        </w:tc>
      </w:tr>
      <w:tr w:rsidR="00EC3629" w:rsidRPr="00DD264C" w:rsidTr="00EC3629">
        <w:tc>
          <w:tcPr>
            <w:cnfStyle w:val="001000000000" w:firstRow="0" w:lastRow="0" w:firstColumn="1" w:lastColumn="0" w:oddVBand="0" w:evenVBand="0" w:oddHBand="0" w:evenHBand="0" w:firstRowFirstColumn="0" w:firstRowLastColumn="0" w:lastRowFirstColumn="0" w:lastRowLastColumn="0"/>
            <w:tcW w:w="4675" w:type="dxa"/>
          </w:tcPr>
          <w:p w:rsidR="00EC3629" w:rsidRPr="00D246AE" w:rsidRDefault="00EC3629" w:rsidP="00EC3629">
            <w:pPr>
              <w:rPr>
                <w:rFonts w:ascii="Sylfaen" w:hAnsi="Sylfaen" w:cstheme="minorHAnsi"/>
                <w:b w:val="0"/>
                <w:lang w:val="ka-GE"/>
              </w:rPr>
            </w:pPr>
            <w:r w:rsidRPr="00D246AE">
              <w:rPr>
                <w:rFonts w:ascii="Sylfaen" w:hAnsi="Sylfaen" w:cstheme="minorHAnsi"/>
                <w:b w:val="0"/>
                <w:lang w:val="ka-GE"/>
              </w:rPr>
              <w:t>6. მწარმოებელი და წარმოშობის ქვეყანა</w:t>
            </w:r>
          </w:p>
        </w:tc>
        <w:tc>
          <w:tcPr>
            <w:tcW w:w="4675" w:type="dxa"/>
          </w:tcPr>
          <w:p w:rsidR="00EC3629" w:rsidRPr="00DD264C" w:rsidRDefault="00EC3629" w:rsidP="00EC3629">
            <w:pPr>
              <w:cnfStyle w:val="000000000000" w:firstRow="0" w:lastRow="0" w:firstColumn="0" w:lastColumn="0" w:oddVBand="0" w:evenVBand="0" w:oddHBand="0" w:evenHBand="0" w:firstRowFirstColumn="0" w:firstRowLastColumn="0" w:lastRowFirstColumn="0" w:lastRowLastColumn="0"/>
              <w:rPr>
                <w:rFonts w:cstheme="minorHAnsi"/>
                <w:lang w:val="ka-GE"/>
              </w:rPr>
            </w:pPr>
          </w:p>
        </w:tc>
      </w:tr>
      <w:tr w:rsidR="00EC3629" w:rsidRPr="00DD264C" w:rsidTr="00EC3629">
        <w:tc>
          <w:tcPr>
            <w:cnfStyle w:val="001000000000" w:firstRow="0" w:lastRow="0" w:firstColumn="1" w:lastColumn="0" w:oddVBand="0" w:evenVBand="0" w:oddHBand="0" w:evenHBand="0" w:firstRowFirstColumn="0" w:firstRowLastColumn="0" w:lastRowFirstColumn="0" w:lastRowLastColumn="0"/>
            <w:tcW w:w="4675" w:type="dxa"/>
          </w:tcPr>
          <w:p w:rsidR="00EC3629" w:rsidRDefault="00EC3629" w:rsidP="00D246AE">
            <w:pPr>
              <w:spacing w:before="0" w:after="0" w:line="240" w:lineRule="auto"/>
              <w:rPr>
                <w:rFonts w:ascii="Sylfaen" w:eastAsia="Times New Roman" w:hAnsi="Sylfaen"/>
                <w:b w:val="0"/>
                <w:lang w:val="ka-GE"/>
              </w:rPr>
            </w:pPr>
            <w:r w:rsidRPr="00D246AE">
              <w:rPr>
                <w:rFonts w:ascii="Sylfaen" w:eastAsia="Times New Roman" w:hAnsi="Sylfaen"/>
                <w:b w:val="0"/>
                <w:lang w:val="ka-GE"/>
              </w:rPr>
              <w:lastRenderedPageBreak/>
              <w:t>7. მრიცხველების მონტაჟის დასრულების შემდეგ შემოწმება და წერილობითი დასტური შემოწმების ოქმზე</w:t>
            </w:r>
          </w:p>
          <w:p w:rsidR="00D246AE" w:rsidRPr="00D246AE" w:rsidRDefault="00D246AE" w:rsidP="00D246AE">
            <w:pPr>
              <w:spacing w:before="0" w:after="0" w:line="240" w:lineRule="auto"/>
              <w:rPr>
                <w:rFonts w:eastAsia="Times New Roman"/>
                <w:b w:val="0"/>
              </w:rPr>
            </w:pPr>
          </w:p>
        </w:tc>
        <w:tc>
          <w:tcPr>
            <w:tcW w:w="4675" w:type="dxa"/>
          </w:tcPr>
          <w:p w:rsidR="00EC3629" w:rsidRPr="00DD264C" w:rsidRDefault="00EC3629" w:rsidP="00EC3629">
            <w:pPr>
              <w:cnfStyle w:val="000000000000" w:firstRow="0" w:lastRow="0" w:firstColumn="0" w:lastColumn="0" w:oddVBand="0" w:evenVBand="0" w:oddHBand="0" w:evenHBand="0" w:firstRowFirstColumn="0" w:firstRowLastColumn="0" w:lastRowFirstColumn="0" w:lastRowLastColumn="0"/>
              <w:rPr>
                <w:rFonts w:cstheme="minorHAnsi"/>
                <w:lang w:val="ka-GE"/>
              </w:rPr>
            </w:pPr>
          </w:p>
        </w:tc>
      </w:tr>
      <w:tr w:rsidR="00EC3629" w:rsidRPr="00DD264C" w:rsidTr="00EC3629">
        <w:tc>
          <w:tcPr>
            <w:cnfStyle w:val="001000000000" w:firstRow="0" w:lastRow="0" w:firstColumn="1" w:lastColumn="0" w:oddVBand="0" w:evenVBand="0" w:oddHBand="0" w:evenHBand="0" w:firstRowFirstColumn="0" w:firstRowLastColumn="0" w:lastRowFirstColumn="0" w:lastRowLastColumn="0"/>
            <w:tcW w:w="4675" w:type="dxa"/>
          </w:tcPr>
          <w:p w:rsidR="00EC3629" w:rsidRDefault="00EC3629" w:rsidP="00D246AE">
            <w:pPr>
              <w:spacing w:before="0" w:after="0" w:line="240" w:lineRule="auto"/>
              <w:rPr>
                <w:rFonts w:ascii="Sylfaen" w:eastAsia="Times New Roman" w:hAnsi="Sylfaen"/>
                <w:b w:val="0"/>
                <w:lang w:val="ka-GE"/>
              </w:rPr>
            </w:pPr>
            <w:r w:rsidRPr="00D246AE">
              <w:rPr>
                <w:rFonts w:ascii="Sylfaen" w:eastAsia="Times New Roman" w:hAnsi="Sylfaen"/>
                <w:b w:val="0"/>
                <w:lang w:val="ka-GE"/>
              </w:rPr>
              <w:t>8. მონტაჟის ინსტრუქტაჟი საჭიროების შემთხვევაში</w:t>
            </w:r>
          </w:p>
          <w:p w:rsidR="00D246AE" w:rsidRPr="00D246AE" w:rsidRDefault="00D246AE" w:rsidP="00D246AE">
            <w:pPr>
              <w:spacing w:before="0" w:after="0" w:line="240" w:lineRule="auto"/>
              <w:rPr>
                <w:rFonts w:eastAsia="Times New Roman"/>
                <w:b w:val="0"/>
              </w:rPr>
            </w:pPr>
          </w:p>
        </w:tc>
        <w:tc>
          <w:tcPr>
            <w:tcW w:w="4675" w:type="dxa"/>
          </w:tcPr>
          <w:p w:rsidR="00EC3629" w:rsidRPr="00DD264C" w:rsidRDefault="00EC3629" w:rsidP="00EC3629">
            <w:pPr>
              <w:cnfStyle w:val="000000000000" w:firstRow="0" w:lastRow="0" w:firstColumn="0" w:lastColumn="0" w:oddVBand="0" w:evenVBand="0" w:oddHBand="0" w:evenHBand="0" w:firstRowFirstColumn="0" w:firstRowLastColumn="0" w:lastRowFirstColumn="0" w:lastRowLastColumn="0"/>
              <w:rPr>
                <w:rFonts w:cstheme="minorHAnsi"/>
                <w:lang w:val="ka-GE"/>
              </w:rPr>
            </w:pPr>
          </w:p>
        </w:tc>
      </w:tr>
      <w:tr w:rsidR="00EC3629" w:rsidRPr="00DD264C" w:rsidTr="00EC3629">
        <w:tc>
          <w:tcPr>
            <w:cnfStyle w:val="001000000000" w:firstRow="0" w:lastRow="0" w:firstColumn="1" w:lastColumn="0" w:oddVBand="0" w:evenVBand="0" w:oddHBand="0" w:evenHBand="0" w:firstRowFirstColumn="0" w:firstRowLastColumn="0" w:lastRowFirstColumn="0" w:lastRowLastColumn="0"/>
            <w:tcW w:w="4675" w:type="dxa"/>
          </w:tcPr>
          <w:p w:rsidR="00EC3629" w:rsidRPr="00D246AE" w:rsidRDefault="00EC3629" w:rsidP="00EC3629">
            <w:pPr>
              <w:spacing w:before="0" w:after="0" w:line="240" w:lineRule="auto"/>
              <w:rPr>
                <w:rFonts w:eastAsia="Times New Roman"/>
                <w:b w:val="0"/>
              </w:rPr>
            </w:pPr>
          </w:p>
          <w:p w:rsidR="00EC3629" w:rsidRPr="00D246AE" w:rsidRDefault="00EC3629" w:rsidP="00EC3629">
            <w:pPr>
              <w:rPr>
                <w:rFonts w:ascii="Sylfaen" w:hAnsi="Sylfaen" w:cstheme="minorHAnsi"/>
                <w:b w:val="0"/>
                <w:lang w:val="ka-GE"/>
              </w:rPr>
            </w:pPr>
            <w:r w:rsidRPr="00D246AE">
              <w:rPr>
                <w:rFonts w:ascii="Sylfaen" w:hAnsi="Sylfaen" w:cstheme="minorHAnsi"/>
                <w:b w:val="0"/>
                <w:lang w:val="ka-GE"/>
              </w:rPr>
              <w:t>9. მოწოდების/შესრულების ვადები</w:t>
            </w:r>
          </w:p>
        </w:tc>
        <w:tc>
          <w:tcPr>
            <w:tcW w:w="4675" w:type="dxa"/>
          </w:tcPr>
          <w:p w:rsidR="00EC3629" w:rsidRPr="00DD264C" w:rsidRDefault="00EC3629" w:rsidP="00EC3629">
            <w:pPr>
              <w:cnfStyle w:val="000000000000" w:firstRow="0" w:lastRow="0" w:firstColumn="0" w:lastColumn="0" w:oddVBand="0" w:evenVBand="0" w:oddHBand="0" w:evenHBand="0" w:firstRowFirstColumn="0" w:firstRowLastColumn="0" w:lastRowFirstColumn="0" w:lastRowLastColumn="0"/>
              <w:rPr>
                <w:rFonts w:cstheme="minorHAnsi"/>
                <w:lang w:val="ka-GE"/>
              </w:rPr>
            </w:pPr>
          </w:p>
        </w:tc>
      </w:tr>
      <w:tr w:rsidR="00EC3629" w:rsidRPr="00DD264C" w:rsidTr="00EC3629">
        <w:tc>
          <w:tcPr>
            <w:cnfStyle w:val="001000000000" w:firstRow="0" w:lastRow="0" w:firstColumn="1" w:lastColumn="0" w:oddVBand="0" w:evenVBand="0" w:oddHBand="0" w:evenHBand="0" w:firstRowFirstColumn="0" w:firstRowLastColumn="0" w:lastRowFirstColumn="0" w:lastRowLastColumn="0"/>
            <w:tcW w:w="4675" w:type="dxa"/>
          </w:tcPr>
          <w:p w:rsidR="00EC3629" w:rsidRPr="00D246AE" w:rsidRDefault="00EC3629" w:rsidP="00EC3629">
            <w:pPr>
              <w:rPr>
                <w:rFonts w:ascii="Sylfaen" w:hAnsi="Sylfaen" w:cstheme="minorHAnsi"/>
                <w:b w:val="0"/>
                <w:lang w:val="ka-GE"/>
              </w:rPr>
            </w:pPr>
            <w:r w:rsidRPr="00D246AE">
              <w:rPr>
                <w:rFonts w:ascii="Sylfaen" w:hAnsi="Sylfaen" w:cstheme="minorHAnsi"/>
                <w:b w:val="0"/>
                <w:lang w:val="ka-GE"/>
              </w:rPr>
              <w:t>10. მოწოდების ვადები (საგარანტიო პერიოდში სათადარიგო ნაწილებზე ან/და დაზიანების აღმოფხვრის დროს)</w:t>
            </w:r>
          </w:p>
        </w:tc>
        <w:tc>
          <w:tcPr>
            <w:tcW w:w="4675" w:type="dxa"/>
          </w:tcPr>
          <w:p w:rsidR="00EC3629" w:rsidRPr="00DD264C" w:rsidRDefault="00EC3629" w:rsidP="00EC3629">
            <w:pPr>
              <w:cnfStyle w:val="000000000000" w:firstRow="0" w:lastRow="0" w:firstColumn="0" w:lastColumn="0" w:oddVBand="0" w:evenVBand="0" w:oddHBand="0" w:evenHBand="0" w:firstRowFirstColumn="0" w:firstRowLastColumn="0" w:lastRowFirstColumn="0" w:lastRowLastColumn="0"/>
              <w:rPr>
                <w:rFonts w:cstheme="minorHAnsi"/>
                <w:lang w:val="ka-GE"/>
              </w:rPr>
            </w:pPr>
          </w:p>
        </w:tc>
      </w:tr>
      <w:tr w:rsidR="00EC3629" w:rsidRPr="00DD264C" w:rsidTr="00EC3629">
        <w:tc>
          <w:tcPr>
            <w:cnfStyle w:val="001000000000" w:firstRow="0" w:lastRow="0" w:firstColumn="1" w:lastColumn="0" w:oddVBand="0" w:evenVBand="0" w:oddHBand="0" w:evenHBand="0" w:firstRowFirstColumn="0" w:firstRowLastColumn="0" w:lastRowFirstColumn="0" w:lastRowLastColumn="0"/>
            <w:tcW w:w="4675" w:type="dxa"/>
          </w:tcPr>
          <w:p w:rsidR="00EC3629" w:rsidRPr="00D246AE" w:rsidRDefault="00EC3629" w:rsidP="00EC3629">
            <w:pPr>
              <w:rPr>
                <w:rFonts w:ascii="Sylfaen" w:hAnsi="Sylfaen" w:cstheme="minorHAnsi"/>
                <w:b w:val="0"/>
                <w:lang w:val="ka-GE"/>
              </w:rPr>
            </w:pPr>
            <w:r w:rsidRPr="00D246AE">
              <w:rPr>
                <w:rFonts w:ascii="Sylfaen" w:hAnsi="Sylfaen" w:cstheme="minorHAnsi"/>
                <w:b w:val="0"/>
                <w:lang w:val="ka-GE"/>
              </w:rPr>
              <w:t xml:space="preserve">11. ხართ თუ არა შემოთავაზებული მწარმოებლის ოფიციალური წარმომადგენელი </w:t>
            </w:r>
          </w:p>
          <w:p w:rsidR="00EC3629" w:rsidRPr="00D246AE" w:rsidRDefault="00EC3629" w:rsidP="00EC3629">
            <w:pPr>
              <w:rPr>
                <w:rFonts w:ascii="Sylfaen" w:hAnsi="Sylfaen" w:cstheme="minorHAnsi"/>
                <w:b w:val="0"/>
                <w:lang w:val="ka-GE"/>
              </w:rPr>
            </w:pPr>
            <w:r w:rsidRPr="00D246AE">
              <w:rPr>
                <w:rFonts w:ascii="Sylfaen" w:hAnsi="Sylfaen" w:cstheme="minorHAnsi"/>
                <w:b w:val="0"/>
                <w:lang w:val="ka-GE"/>
              </w:rPr>
              <w:t>(დამადასტურებელი სერტიფიკატის წარმოდგენა მოთხოვნის შემთხვევაში)</w:t>
            </w:r>
          </w:p>
        </w:tc>
        <w:tc>
          <w:tcPr>
            <w:tcW w:w="4675" w:type="dxa"/>
          </w:tcPr>
          <w:p w:rsidR="00EC3629" w:rsidRPr="00DD264C" w:rsidRDefault="00EC3629" w:rsidP="00EC3629">
            <w:pPr>
              <w:cnfStyle w:val="000000000000" w:firstRow="0" w:lastRow="0" w:firstColumn="0" w:lastColumn="0" w:oddVBand="0" w:evenVBand="0" w:oddHBand="0" w:evenHBand="0" w:firstRowFirstColumn="0" w:firstRowLastColumn="0" w:lastRowFirstColumn="0" w:lastRowLastColumn="0"/>
              <w:rPr>
                <w:rFonts w:cstheme="minorHAnsi"/>
                <w:lang w:val="ka-GE"/>
              </w:rPr>
            </w:pPr>
          </w:p>
        </w:tc>
      </w:tr>
      <w:tr w:rsidR="00EC3629" w:rsidRPr="00DD264C" w:rsidTr="00EC3629">
        <w:tc>
          <w:tcPr>
            <w:cnfStyle w:val="001000000000" w:firstRow="0" w:lastRow="0" w:firstColumn="1" w:lastColumn="0" w:oddVBand="0" w:evenVBand="0" w:oddHBand="0" w:evenHBand="0" w:firstRowFirstColumn="0" w:firstRowLastColumn="0" w:lastRowFirstColumn="0" w:lastRowLastColumn="0"/>
            <w:tcW w:w="4675" w:type="dxa"/>
          </w:tcPr>
          <w:p w:rsidR="00EC3629" w:rsidRPr="00D246AE" w:rsidRDefault="00EC3629" w:rsidP="00EC3629">
            <w:pPr>
              <w:rPr>
                <w:rFonts w:ascii="Sylfaen" w:hAnsi="Sylfaen" w:cstheme="minorHAnsi"/>
                <w:b w:val="0"/>
                <w:lang w:val="ka-GE"/>
              </w:rPr>
            </w:pPr>
            <w:r w:rsidRPr="00D246AE">
              <w:rPr>
                <w:rFonts w:ascii="Sylfaen" w:hAnsi="Sylfaen" w:cstheme="minorHAnsi"/>
                <w:b w:val="0"/>
                <w:lang w:val="ka-GE"/>
              </w:rPr>
              <w:t>12.  შესრულებული მსგავსი სამუშაოები/პროექტები</w:t>
            </w:r>
          </w:p>
        </w:tc>
        <w:tc>
          <w:tcPr>
            <w:tcW w:w="4675" w:type="dxa"/>
          </w:tcPr>
          <w:p w:rsidR="00EC3629" w:rsidRPr="00DD264C" w:rsidRDefault="00EC3629" w:rsidP="00EC3629">
            <w:pPr>
              <w:cnfStyle w:val="000000000000" w:firstRow="0" w:lastRow="0" w:firstColumn="0" w:lastColumn="0" w:oddVBand="0" w:evenVBand="0" w:oddHBand="0" w:evenHBand="0" w:firstRowFirstColumn="0" w:firstRowLastColumn="0" w:lastRowFirstColumn="0" w:lastRowLastColumn="0"/>
              <w:rPr>
                <w:rFonts w:cstheme="minorHAnsi"/>
                <w:lang w:val="ka-GE"/>
              </w:rPr>
            </w:pPr>
          </w:p>
        </w:tc>
      </w:tr>
      <w:tr w:rsidR="00EC3629" w:rsidRPr="00DD264C" w:rsidTr="00EC3629">
        <w:tc>
          <w:tcPr>
            <w:cnfStyle w:val="001000000000" w:firstRow="0" w:lastRow="0" w:firstColumn="1" w:lastColumn="0" w:oddVBand="0" w:evenVBand="0" w:oddHBand="0" w:evenHBand="0" w:firstRowFirstColumn="0" w:firstRowLastColumn="0" w:lastRowFirstColumn="0" w:lastRowLastColumn="0"/>
            <w:tcW w:w="4675" w:type="dxa"/>
          </w:tcPr>
          <w:p w:rsidR="00EC3629" w:rsidRPr="00D246AE" w:rsidRDefault="00EC3629" w:rsidP="00EC3629">
            <w:pPr>
              <w:rPr>
                <w:rFonts w:ascii="Sylfaen" w:hAnsi="Sylfaen" w:cstheme="minorHAnsi"/>
                <w:b w:val="0"/>
                <w:lang w:val="ka-GE"/>
              </w:rPr>
            </w:pPr>
            <w:r w:rsidRPr="00D246AE">
              <w:rPr>
                <w:rFonts w:ascii="Sylfaen" w:hAnsi="Sylfaen" w:cstheme="minorHAnsi"/>
                <w:b w:val="0"/>
                <w:lang w:val="ka-GE"/>
              </w:rPr>
              <w:t>სხვა დამატებითი ინფორმაცია</w:t>
            </w:r>
          </w:p>
        </w:tc>
        <w:tc>
          <w:tcPr>
            <w:tcW w:w="4675" w:type="dxa"/>
          </w:tcPr>
          <w:p w:rsidR="00EC3629" w:rsidRPr="00DD264C" w:rsidRDefault="00EC3629" w:rsidP="00EC3629">
            <w:pPr>
              <w:cnfStyle w:val="000000000000" w:firstRow="0" w:lastRow="0" w:firstColumn="0" w:lastColumn="0" w:oddVBand="0" w:evenVBand="0" w:oddHBand="0" w:evenHBand="0" w:firstRowFirstColumn="0" w:firstRowLastColumn="0" w:lastRowFirstColumn="0" w:lastRowLastColumn="0"/>
              <w:rPr>
                <w:rFonts w:cstheme="minorHAnsi"/>
                <w:lang w:val="ka-GE"/>
              </w:rPr>
            </w:pPr>
          </w:p>
        </w:tc>
      </w:tr>
    </w:tbl>
    <w:p w:rsidR="00AD6880" w:rsidRPr="00B3328C" w:rsidRDefault="00B3328C">
      <w:pPr>
        <w:rPr>
          <w:rFonts w:ascii="Sylfaen" w:hAnsi="Sylfaen"/>
        </w:rPr>
      </w:pPr>
      <w:r w:rsidRPr="00B3328C">
        <w:rPr>
          <w:rFonts w:ascii="Sylfaen" w:hAnsi="Sylfaen"/>
          <w:b/>
          <w:lang w:val="ka-GE"/>
        </w:rPr>
        <w:t>შენიშვნა:</w:t>
      </w:r>
      <w:r>
        <w:rPr>
          <w:rFonts w:ascii="Sylfaen" w:hAnsi="Sylfaen"/>
          <w:lang w:val="ka-GE"/>
        </w:rPr>
        <w:t xml:space="preserve"> ადგილზე ვიზიტის საჭიროების შემთხვევაში, ტენდერში მონაწილე კომპანია ერთი დღით ადრე უნდა დაუკავშირდეს მითითებულ საკონტაქტო პირს.</w:t>
      </w:r>
      <w:r w:rsidR="00F924D9">
        <w:rPr>
          <w:rFonts w:ascii="Sylfaen" w:hAnsi="Sylfaen"/>
          <w:lang w:val="ka-GE"/>
        </w:rPr>
        <w:t xml:space="preserve"> ობიექტების ჩამონათვალი და მისამართები წარმოდგენილია დანართ # 3 - ში.</w:t>
      </w:r>
    </w:p>
    <w:p w:rsidR="006C23BC" w:rsidRPr="006C23BC" w:rsidRDefault="006C23BC">
      <w:pPr>
        <w:rPr>
          <w:rFonts w:ascii="Sylfaen" w:hAnsi="Sylfaen" w:cstheme="minorHAnsi"/>
          <w:lang w:val="ka-GE"/>
        </w:rPr>
      </w:pPr>
    </w:p>
    <w:p w:rsidR="006C23BC" w:rsidRPr="006C23BC" w:rsidRDefault="006C23BC" w:rsidP="006C23BC">
      <w:pPr>
        <w:pStyle w:val="Heading1"/>
        <w:jc w:val="center"/>
        <w:rPr>
          <w:b/>
          <w:lang w:val="ka-GE"/>
        </w:rPr>
      </w:pPr>
      <w:r w:rsidRPr="006C23BC">
        <w:rPr>
          <w:rFonts w:ascii="Sylfaen" w:hAnsi="Sylfaen" w:cs="Sylfaen"/>
          <w:b/>
          <w:lang w:val="ka-GE"/>
        </w:rPr>
        <w:t>ტექნიკური</w:t>
      </w:r>
      <w:r w:rsidRPr="006C23BC">
        <w:rPr>
          <w:b/>
          <w:lang w:val="ka-GE"/>
        </w:rPr>
        <w:t xml:space="preserve"> </w:t>
      </w:r>
      <w:r w:rsidRPr="006C23BC">
        <w:rPr>
          <w:rFonts w:ascii="Sylfaen" w:hAnsi="Sylfaen" w:cs="Sylfaen"/>
          <w:b/>
          <w:lang w:val="ka-GE"/>
        </w:rPr>
        <w:t>დავალება</w:t>
      </w:r>
      <w:r>
        <w:rPr>
          <w:rFonts w:ascii="Sylfaen" w:hAnsi="Sylfaen" w:cs="Sylfaen"/>
          <w:b/>
          <w:lang w:val="ka-GE"/>
        </w:rPr>
        <w:t xml:space="preserve"> და აღრიცხვის კვანძების მოწყობის პირობები</w:t>
      </w:r>
    </w:p>
    <w:p w:rsidR="006C23BC" w:rsidRPr="006C23BC" w:rsidRDefault="006C23BC" w:rsidP="006C23BC">
      <w:pPr>
        <w:spacing w:after="160" w:line="259" w:lineRule="auto"/>
        <w:jc w:val="both"/>
        <w:rPr>
          <w:rFonts w:ascii="Sylfaen" w:hAnsi="Sylfaen" w:cstheme="minorHAnsi"/>
          <w:lang w:val="ka-GE"/>
        </w:rPr>
      </w:pPr>
      <w:r w:rsidRPr="006C23BC">
        <w:rPr>
          <w:rFonts w:ascii="Sylfaen" w:hAnsi="Sylfaen" w:cstheme="minorHAnsi"/>
          <w:lang w:val="ka-GE"/>
        </w:rPr>
        <w:t>აღრიცხვის კვანძის მოწყობაში გამოყენებული ყველა მოწყობილობა დამოწმებული უნდა იყოს საქ.სტანდარტის მიერ.</w:t>
      </w:r>
    </w:p>
    <w:p w:rsidR="006C23BC" w:rsidRDefault="006C23BC" w:rsidP="006C23BC">
      <w:pPr>
        <w:spacing w:after="160" w:line="259" w:lineRule="auto"/>
        <w:jc w:val="both"/>
        <w:rPr>
          <w:rFonts w:ascii="Sylfaen" w:hAnsi="Sylfaen" w:cstheme="minorHAnsi"/>
          <w:lang w:val="ka-GE"/>
        </w:rPr>
      </w:pPr>
      <w:r w:rsidRPr="006C23BC">
        <w:rPr>
          <w:rFonts w:ascii="Sylfaen" w:hAnsi="Sylfaen" w:cstheme="minorHAnsi"/>
          <w:lang w:val="ka-GE"/>
        </w:rPr>
        <w:t>სატუმბო  სადგურის  ელ.ქსელის  შესწავლა,  საჭიროების შემთხვევაში აღრიცხვიის კვანძის დენისა და ძაბვის  ტრანსფორმატორების  შეცვლა „ქსელის წესების“ შესაბამისად.</w:t>
      </w:r>
    </w:p>
    <w:p w:rsidR="006C23BC" w:rsidRPr="006C23BC" w:rsidRDefault="006C23BC" w:rsidP="006C23BC">
      <w:pPr>
        <w:rPr>
          <w:rFonts w:ascii="Sylfaen" w:hAnsi="Sylfaen" w:cstheme="minorHAnsi"/>
          <w:lang w:val="ka-GE"/>
        </w:rPr>
      </w:pPr>
    </w:p>
    <w:p w:rsidR="006C23BC" w:rsidRPr="00D246AE" w:rsidRDefault="006C23BC" w:rsidP="00D246AE">
      <w:pPr>
        <w:pStyle w:val="Heading1"/>
        <w:jc w:val="center"/>
        <w:rPr>
          <w:b/>
          <w:lang w:val="ka-GE"/>
        </w:rPr>
      </w:pPr>
      <w:r w:rsidRPr="00D246AE">
        <w:rPr>
          <w:rFonts w:ascii="Sylfaen" w:hAnsi="Sylfaen" w:cs="Sylfaen"/>
          <w:b/>
          <w:lang w:val="ka-GE"/>
        </w:rPr>
        <w:t>აღრიცხვის</w:t>
      </w:r>
      <w:r w:rsidRPr="00D246AE">
        <w:rPr>
          <w:b/>
          <w:lang w:val="ka-GE"/>
        </w:rPr>
        <w:t xml:space="preserve"> </w:t>
      </w:r>
      <w:r w:rsidRPr="00D246AE">
        <w:rPr>
          <w:rFonts w:ascii="Sylfaen" w:hAnsi="Sylfaen" w:cs="Sylfaen"/>
          <w:b/>
          <w:lang w:val="ka-GE"/>
        </w:rPr>
        <w:t>კვანძების</w:t>
      </w:r>
      <w:r w:rsidRPr="00D246AE">
        <w:rPr>
          <w:b/>
          <w:lang w:val="ka-GE"/>
        </w:rPr>
        <w:t xml:space="preserve"> </w:t>
      </w:r>
      <w:r w:rsidRPr="00D246AE">
        <w:rPr>
          <w:rFonts w:ascii="Sylfaen" w:hAnsi="Sylfaen" w:cs="Sylfaen"/>
          <w:b/>
          <w:lang w:val="ka-GE"/>
        </w:rPr>
        <w:t>მოწყობის</w:t>
      </w:r>
      <w:r w:rsidRPr="00D246AE">
        <w:rPr>
          <w:b/>
          <w:lang w:val="ka-GE"/>
        </w:rPr>
        <w:t xml:space="preserve"> </w:t>
      </w:r>
      <w:r w:rsidRPr="00D246AE">
        <w:rPr>
          <w:rFonts w:ascii="Sylfaen" w:hAnsi="Sylfaen" w:cs="Sylfaen"/>
          <w:b/>
          <w:lang w:val="ka-GE"/>
        </w:rPr>
        <w:t>პირობები</w:t>
      </w:r>
      <w:r w:rsidRPr="00D246AE">
        <w:rPr>
          <w:b/>
          <w:lang w:val="ka-GE"/>
        </w:rPr>
        <w:t>:</w:t>
      </w:r>
    </w:p>
    <w:p w:rsidR="0002433B" w:rsidRDefault="0002433B" w:rsidP="0002433B">
      <w:pPr>
        <w:pStyle w:val="ListParagraph"/>
        <w:widowControl w:val="0"/>
        <w:autoSpaceDE w:val="0"/>
        <w:autoSpaceDN w:val="0"/>
        <w:adjustRightInd w:val="0"/>
        <w:spacing w:after="0" w:line="360" w:lineRule="auto"/>
        <w:ind w:right="84"/>
        <w:jc w:val="both"/>
        <w:rPr>
          <w:rFonts w:ascii="Sylfaen" w:hAnsi="Sylfaen" w:cstheme="minorHAnsi"/>
          <w:sz w:val="20"/>
          <w:szCs w:val="20"/>
          <w:lang w:val="ka-GE"/>
        </w:rPr>
      </w:pPr>
    </w:p>
    <w:p w:rsidR="006C23BC" w:rsidRDefault="006C23BC" w:rsidP="006C23BC">
      <w:pPr>
        <w:pStyle w:val="ListParagraph"/>
        <w:widowControl w:val="0"/>
        <w:numPr>
          <w:ilvl w:val="0"/>
          <w:numId w:val="14"/>
        </w:numPr>
        <w:autoSpaceDE w:val="0"/>
        <w:autoSpaceDN w:val="0"/>
        <w:adjustRightInd w:val="0"/>
        <w:spacing w:after="0" w:line="360" w:lineRule="auto"/>
        <w:ind w:right="84"/>
        <w:jc w:val="both"/>
        <w:rPr>
          <w:rFonts w:ascii="Sylfaen" w:hAnsi="Sylfaen" w:cstheme="minorHAnsi"/>
          <w:sz w:val="20"/>
          <w:szCs w:val="20"/>
          <w:lang w:val="ka-GE"/>
        </w:rPr>
      </w:pPr>
      <w:r w:rsidRPr="006C23BC">
        <w:rPr>
          <w:rFonts w:ascii="Sylfaen" w:hAnsi="Sylfaen" w:cstheme="minorHAnsi"/>
          <w:sz w:val="20"/>
          <w:szCs w:val="20"/>
          <w:lang w:val="ka-GE"/>
        </w:rPr>
        <w:t xml:space="preserve">ელექტროენერგიის მრიცხველები განთავსებულია კარადაში/სათავსოში, ადვილად მისადგომ </w:t>
      </w:r>
      <w:r w:rsidRPr="006C23BC">
        <w:rPr>
          <w:rFonts w:ascii="Sylfaen" w:hAnsi="Sylfaen" w:cstheme="minorHAnsi"/>
          <w:sz w:val="20"/>
          <w:szCs w:val="20"/>
          <w:lang w:val="ka-GE"/>
        </w:rPr>
        <w:lastRenderedPageBreak/>
        <w:t>და კარგად განათებულ ადგილზე.</w:t>
      </w:r>
    </w:p>
    <w:p w:rsidR="0002433B" w:rsidRPr="006C23BC" w:rsidRDefault="0002433B" w:rsidP="0002433B">
      <w:pPr>
        <w:pStyle w:val="ListParagraph"/>
        <w:widowControl w:val="0"/>
        <w:autoSpaceDE w:val="0"/>
        <w:autoSpaceDN w:val="0"/>
        <w:adjustRightInd w:val="0"/>
        <w:spacing w:after="0" w:line="360" w:lineRule="auto"/>
        <w:ind w:right="84"/>
        <w:jc w:val="both"/>
        <w:rPr>
          <w:rFonts w:ascii="Sylfaen" w:hAnsi="Sylfaen" w:cstheme="minorHAnsi"/>
          <w:sz w:val="20"/>
          <w:szCs w:val="20"/>
          <w:lang w:val="ka-GE"/>
        </w:rPr>
      </w:pPr>
    </w:p>
    <w:p w:rsidR="006C23BC" w:rsidRPr="006C23BC" w:rsidRDefault="006C23BC" w:rsidP="006C23BC">
      <w:pPr>
        <w:pStyle w:val="ListParagraph"/>
        <w:widowControl w:val="0"/>
        <w:numPr>
          <w:ilvl w:val="0"/>
          <w:numId w:val="14"/>
        </w:numPr>
        <w:autoSpaceDE w:val="0"/>
        <w:autoSpaceDN w:val="0"/>
        <w:adjustRightInd w:val="0"/>
        <w:spacing w:after="0" w:line="360" w:lineRule="auto"/>
        <w:ind w:right="84"/>
        <w:jc w:val="both"/>
        <w:rPr>
          <w:rFonts w:ascii="Sylfaen" w:hAnsi="Sylfaen" w:cstheme="minorHAnsi"/>
          <w:sz w:val="20"/>
          <w:szCs w:val="20"/>
          <w:lang w:val="ka-GE"/>
        </w:rPr>
      </w:pPr>
      <w:r w:rsidRPr="006C23BC">
        <w:rPr>
          <w:rFonts w:ascii="Sylfaen" w:hAnsi="Sylfaen" w:cstheme="minorHAnsi"/>
          <w:sz w:val="20"/>
          <w:szCs w:val="20"/>
          <w:lang w:val="ka-GE"/>
        </w:rPr>
        <w:t>ელექტროენერგიის აღრიცხვის საკომუნიკაციო მოწყობილობები განთავსებულია კარადაში/სათავსოში, ადვილად მისადგომ და კარგად განათებულ ადგილზე.</w:t>
      </w:r>
    </w:p>
    <w:p w:rsidR="006C23BC" w:rsidRPr="006C23BC" w:rsidRDefault="006C23BC" w:rsidP="006C23BC">
      <w:pPr>
        <w:pStyle w:val="ListParagraph"/>
        <w:widowControl w:val="0"/>
        <w:numPr>
          <w:ilvl w:val="0"/>
          <w:numId w:val="14"/>
        </w:numPr>
        <w:autoSpaceDE w:val="0"/>
        <w:autoSpaceDN w:val="0"/>
        <w:adjustRightInd w:val="0"/>
        <w:spacing w:after="0" w:line="360" w:lineRule="auto"/>
        <w:ind w:right="84"/>
        <w:jc w:val="both"/>
        <w:rPr>
          <w:rFonts w:ascii="Sylfaen" w:hAnsi="Sylfaen" w:cstheme="minorHAnsi"/>
          <w:sz w:val="20"/>
          <w:szCs w:val="20"/>
          <w:lang w:val="ka-GE"/>
        </w:rPr>
      </w:pPr>
      <w:r w:rsidRPr="006C23BC">
        <w:rPr>
          <w:rFonts w:ascii="Sylfaen" w:hAnsi="Sylfaen" w:cstheme="minorHAnsi"/>
          <w:sz w:val="20"/>
          <w:szCs w:val="20"/>
          <w:lang w:val="ka-GE"/>
        </w:rPr>
        <w:t>ელექტროენერგიის მრიცხველებს გააჩნია დალუქვის საშუალება.</w:t>
      </w:r>
    </w:p>
    <w:p w:rsidR="006C23BC" w:rsidRPr="006C23BC" w:rsidRDefault="006C23BC" w:rsidP="006C23BC">
      <w:pPr>
        <w:pStyle w:val="ListParagraph"/>
        <w:widowControl w:val="0"/>
        <w:numPr>
          <w:ilvl w:val="0"/>
          <w:numId w:val="14"/>
        </w:numPr>
        <w:autoSpaceDE w:val="0"/>
        <w:autoSpaceDN w:val="0"/>
        <w:adjustRightInd w:val="0"/>
        <w:spacing w:after="0" w:line="360" w:lineRule="auto"/>
        <w:ind w:right="84"/>
        <w:jc w:val="both"/>
        <w:rPr>
          <w:rFonts w:ascii="Sylfaen" w:hAnsi="Sylfaen" w:cstheme="minorHAnsi"/>
          <w:sz w:val="20"/>
          <w:szCs w:val="20"/>
          <w:lang w:val="ka-GE"/>
        </w:rPr>
      </w:pPr>
      <w:r w:rsidRPr="006C23BC">
        <w:rPr>
          <w:rFonts w:ascii="Sylfaen" w:hAnsi="Sylfaen" w:cstheme="minorHAnsi"/>
          <w:sz w:val="20"/>
          <w:szCs w:val="20"/>
          <w:lang w:val="ka-GE"/>
        </w:rPr>
        <w:t>მცველების მომჭერებს რომლებმაც შესაძლებელია გავლენა იქონიონ ელექტროენერგიის აღრიცხვაზე, გააჩნია დალუქვის საშუალება.</w:t>
      </w:r>
    </w:p>
    <w:p w:rsidR="006C23BC" w:rsidRPr="006C23BC" w:rsidRDefault="006C23BC" w:rsidP="006C23BC">
      <w:pPr>
        <w:pStyle w:val="ListParagraph"/>
        <w:widowControl w:val="0"/>
        <w:numPr>
          <w:ilvl w:val="0"/>
          <w:numId w:val="14"/>
        </w:numPr>
        <w:autoSpaceDE w:val="0"/>
        <w:autoSpaceDN w:val="0"/>
        <w:adjustRightInd w:val="0"/>
        <w:spacing w:after="0" w:line="360" w:lineRule="auto"/>
        <w:ind w:right="84"/>
        <w:jc w:val="both"/>
        <w:rPr>
          <w:rFonts w:ascii="Sylfaen" w:hAnsi="Sylfaen" w:cstheme="minorHAnsi"/>
          <w:sz w:val="20"/>
          <w:szCs w:val="20"/>
          <w:lang w:val="ka-GE"/>
        </w:rPr>
      </w:pPr>
      <w:r w:rsidRPr="006C23BC">
        <w:rPr>
          <w:rFonts w:ascii="Sylfaen" w:hAnsi="Sylfaen" w:cstheme="minorHAnsi"/>
          <w:sz w:val="20"/>
          <w:szCs w:val="20"/>
          <w:lang w:val="ka-GE"/>
        </w:rPr>
        <w:t>შუალედურ მომჭერთა ამკრებებს, რომლებმაც შესაძლებელია გავლენა იქონიონ ელექტროენერგიის აღრიცხვაზე, გააჩნია დალუქვის საშუალება.</w:t>
      </w:r>
    </w:p>
    <w:p w:rsidR="006C23BC" w:rsidRPr="006C23BC" w:rsidRDefault="006C23BC" w:rsidP="006C23BC">
      <w:pPr>
        <w:pStyle w:val="ListParagraph"/>
        <w:widowControl w:val="0"/>
        <w:numPr>
          <w:ilvl w:val="0"/>
          <w:numId w:val="14"/>
        </w:numPr>
        <w:autoSpaceDE w:val="0"/>
        <w:autoSpaceDN w:val="0"/>
        <w:adjustRightInd w:val="0"/>
        <w:spacing w:after="0" w:line="360" w:lineRule="auto"/>
        <w:ind w:right="84"/>
        <w:jc w:val="both"/>
        <w:rPr>
          <w:rFonts w:ascii="Sylfaen" w:hAnsi="Sylfaen" w:cstheme="minorHAnsi"/>
          <w:sz w:val="20"/>
          <w:szCs w:val="20"/>
          <w:lang w:val="ka-GE"/>
        </w:rPr>
      </w:pPr>
      <w:r w:rsidRPr="006C23BC">
        <w:rPr>
          <w:rFonts w:ascii="Sylfaen" w:hAnsi="Sylfaen" w:cstheme="minorHAnsi"/>
          <w:sz w:val="20"/>
          <w:szCs w:val="20"/>
          <w:lang w:val="ka-GE"/>
        </w:rPr>
        <w:t>დენის მზომი ტრანსფორმატორების მეორად გამომყვანებს გააჩნიათ დალუქვის საშუალება.</w:t>
      </w:r>
    </w:p>
    <w:p w:rsidR="006C23BC" w:rsidRPr="006C23BC" w:rsidRDefault="006C23BC" w:rsidP="006C23BC">
      <w:pPr>
        <w:pStyle w:val="ListParagraph"/>
        <w:widowControl w:val="0"/>
        <w:numPr>
          <w:ilvl w:val="0"/>
          <w:numId w:val="14"/>
        </w:numPr>
        <w:autoSpaceDE w:val="0"/>
        <w:autoSpaceDN w:val="0"/>
        <w:adjustRightInd w:val="0"/>
        <w:spacing w:after="0" w:line="360" w:lineRule="auto"/>
        <w:ind w:right="84"/>
        <w:jc w:val="both"/>
        <w:rPr>
          <w:rFonts w:ascii="Sylfaen" w:hAnsi="Sylfaen" w:cstheme="minorHAnsi"/>
          <w:sz w:val="20"/>
          <w:szCs w:val="20"/>
          <w:lang w:val="ka-GE"/>
        </w:rPr>
      </w:pPr>
      <w:r w:rsidRPr="006C23BC">
        <w:rPr>
          <w:rFonts w:ascii="Sylfaen" w:hAnsi="Sylfaen" w:cstheme="minorHAnsi"/>
          <w:sz w:val="20"/>
          <w:szCs w:val="20"/>
          <w:lang w:val="ka-GE"/>
        </w:rPr>
        <w:t>ძაბვის მზომი ტრანსფორმატორების მეორად გამომყვანებს გააჩნიათ დალუქვის საშუალება</w:t>
      </w:r>
    </w:p>
    <w:p w:rsidR="006C23BC" w:rsidRPr="006C23BC" w:rsidRDefault="006C23BC" w:rsidP="006C23BC">
      <w:pPr>
        <w:pStyle w:val="ListParagraph"/>
        <w:widowControl w:val="0"/>
        <w:numPr>
          <w:ilvl w:val="0"/>
          <w:numId w:val="14"/>
        </w:numPr>
        <w:autoSpaceDE w:val="0"/>
        <w:autoSpaceDN w:val="0"/>
        <w:adjustRightInd w:val="0"/>
        <w:spacing w:after="0" w:line="360" w:lineRule="auto"/>
        <w:ind w:right="84"/>
        <w:jc w:val="both"/>
        <w:rPr>
          <w:rFonts w:ascii="Sylfaen" w:hAnsi="Sylfaen" w:cstheme="minorHAnsi"/>
          <w:sz w:val="20"/>
          <w:szCs w:val="20"/>
          <w:lang w:val="ka-GE"/>
        </w:rPr>
      </w:pPr>
      <w:r w:rsidRPr="006C23BC">
        <w:rPr>
          <w:rFonts w:ascii="Sylfaen" w:hAnsi="Sylfaen" w:cstheme="minorHAnsi"/>
          <w:sz w:val="20"/>
          <w:szCs w:val="20"/>
          <w:lang w:val="ka-GE"/>
        </w:rPr>
        <w:t>მრიცხველების კარადების/სათავსოების მახასიათებლები შეესაბამება მრიცხველების დამამზადებლის მიერ მითითებულ პარამეტრებს, უზრუნველყოფს მათ დაცვას დაზიანების, ტემპერატურული რეჟიმის დარღვევის, ტენიანობის, მტვრისა და სხვა არასასურველი ეფექტებისგან.</w:t>
      </w:r>
    </w:p>
    <w:p w:rsidR="006C23BC" w:rsidRPr="006C23BC" w:rsidRDefault="006C23BC" w:rsidP="006C23BC">
      <w:pPr>
        <w:pStyle w:val="ListParagraph"/>
        <w:widowControl w:val="0"/>
        <w:numPr>
          <w:ilvl w:val="0"/>
          <w:numId w:val="14"/>
        </w:numPr>
        <w:autoSpaceDE w:val="0"/>
        <w:autoSpaceDN w:val="0"/>
        <w:adjustRightInd w:val="0"/>
        <w:spacing w:after="0" w:line="360" w:lineRule="auto"/>
        <w:ind w:right="84"/>
        <w:jc w:val="both"/>
        <w:rPr>
          <w:rFonts w:ascii="Sylfaen" w:hAnsi="Sylfaen" w:cstheme="minorHAnsi"/>
          <w:sz w:val="20"/>
          <w:szCs w:val="20"/>
          <w:lang w:val="ka-GE"/>
        </w:rPr>
      </w:pPr>
      <w:r w:rsidRPr="006C23BC">
        <w:rPr>
          <w:rFonts w:ascii="Sylfaen" w:hAnsi="Sylfaen" w:cstheme="minorHAnsi"/>
          <w:sz w:val="20"/>
          <w:szCs w:val="20"/>
          <w:lang w:val="ka-GE"/>
        </w:rPr>
        <w:t>მრიცხველების კარადები და მათში შემავალი კაბელების ეკრანები დამიწებულია.</w:t>
      </w:r>
    </w:p>
    <w:p w:rsidR="006C23BC" w:rsidRPr="006C23BC" w:rsidRDefault="006C23BC" w:rsidP="006C23BC">
      <w:pPr>
        <w:pStyle w:val="ListParagraph"/>
        <w:widowControl w:val="0"/>
        <w:numPr>
          <w:ilvl w:val="0"/>
          <w:numId w:val="14"/>
        </w:numPr>
        <w:autoSpaceDE w:val="0"/>
        <w:autoSpaceDN w:val="0"/>
        <w:adjustRightInd w:val="0"/>
        <w:spacing w:after="0" w:line="360" w:lineRule="auto"/>
        <w:ind w:right="84"/>
        <w:jc w:val="both"/>
        <w:rPr>
          <w:rFonts w:ascii="Sylfaen" w:hAnsi="Sylfaen" w:cstheme="minorHAnsi"/>
          <w:sz w:val="20"/>
          <w:szCs w:val="20"/>
          <w:lang w:val="ka-GE"/>
        </w:rPr>
      </w:pPr>
      <w:r w:rsidRPr="006C23BC">
        <w:rPr>
          <w:rFonts w:ascii="Sylfaen" w:hAnsi="Sylfaen" w:cstheme="minorHAnsi"/>
          <w:sz w:val="20"/>
          <w:szCs w:val="20"/>
          <w:lang w:val="ka-GE"/>
        </w:rPr>
        <w:t>მრიცხველების კარადას/სათავსოს გააჩნია საკეტი.</w:t>
      </w:r>
    </w:p>
    <w:p w:rsidR="006C23BC" w:rsidRPr="006C23BC" w:rsidRDefault="006C23BC" w:rsidP="006C23BC">
      <w:pPr>
        <w:pStyle w:val="ListParagraph"/>
        <w:widowControl w:val="0"/>
        <w:numPr>
          <w:ilvl w:val="0"/>
          <w:numId w:val="14"/>
        </w:numPr>
        <w:autoSpaceDE w:val="0"/>
        <w:autoSpaceDN w:val="0"/>
        <w:adjustRightInd w:val="0"/>
        <w:spacing w:after="0" w:line="360" w:lineRule="auto"/>
        <w:ind w:right="84"/>
        <w:jc w:val="both"/>
        <w:rPr>
          <w:rFonts w:ascii="Sylfaen" w:hAnsi="Sylfaen" w:cstheme="minorHAnsi"/>
          <w:sz w:val="20"/>
          <w:szCs w:val="20"/>
          <w:lang w:val="ka-GE"/>
        </w:rPr>
      </w:pPr>
      <w:r w:rsidRPr="006C23BC">
        <w:rPr>
          <w:rFonts w:ascii="Sylfaen" w:hAnsi="Sylfaen" w:cstheme="minorHAnsi"/>
          <w:sz w:val="20"/>
          <w:szCs w:val="20"/>
          <w:lang w:val="ka-GE"/>
        </w:rPr>
        <w:t>მრიცხველების კარადის წინა ნაწილი გამჭვირვალეა.</w:t>
      </w:r>
    </w:p>
    <w:p w:rsidR="006C23BC" w:rsidRPr="006C23BC" w:rsidRDefault="006C23BC" w:rsidP="006C23BC">
      <w:pPr>
        <w:pStyle w:val="ListParagraph"/>
        <w:widowControl w:val="0"/>
        <w:numPr>
          <w:ilvl w:val="0"/>
          <w:numId w:val="14"/>
        </w:numPr>
        <w:autoSpaceDE w:val="0"/>
        <w:autoSpaceDN w:val="0"/>
        <w:adjustRightInd w:val="0"/>
        <w:spacing w:after="0" w:line="360" w:lineRule="auto"/>
        <w:ind w:right="84"/>
        <w:jc w:val="both"/>
        <w:rPr>
          <w:rFonts w:ascii="Sylfaen" w:hAnsi="Sylfaen" w:cstheme="minorHAnsi"/>
          <w:sz w:val="20"/>
          <w:szCs w:val="20"/>
          <w:lang w:val="ka-GE"/>
        </w:rPr>
      </w:pPr>
      <w:r w:rsidRPr="006C23BC">
        <w:rPr>
          <w:rFonts w:ascii="Sylfaen" w:hAnsi="Sylfaen" w:cstheme="minorHAnsi"/>
          <w:sz w:val="20"/>
          <w:szCs w:val="20"/>
          <w:lang w:val="ka-GE"/>
        </w:rPr>
        <w:t>ძაბვის მეორადი წრედების მონტაჟის დროს გამოყენებულია კაბელები ფერადი იზოლაციის მქონე სადენებით, თითო წვერში სხვა ფერებთან კომბინაციის გარეშე, გარდა ნულოვანი სადენისა.</w:t>
      </w:r>
    </w:p>
    <w:p w:rsidR="006C23BC" w:rsidRPr="006C23BC" w:rsidRDefault="006C23BC" w:rsidP="006C23BC">
      <w:pPr>
        <w:pStyle w:val="ListParagraph"/>
        <w:numPr>
          <w:ilvl w:val="0"/>
          <w:numId w:val="14"/>
        </w:numPr>
        <w:spacing w:line="360" w:lineRule="auto"/>
        <w:jc w:val="both"/>
        <w:rPr>
          <w:rFonts w:ascii="Sylfaen" w:hAnsi="Sylfaen" w:cstheme="minorHAnsi"/>
          <w:sz w:val="20"/>
          <w:szCs w:val="20"/>
          <w:lang w:val="ka-GE"/>
        </w:rPr>
      </w:pPr>
      <w:r w:rsidRPr="006C23BC">
        <w:rPr>
          <w:rFonts w:ascii="Sylfaen" w:hAnsi="Sylfaen" w:cstheme="minorHAnsi"/>
          <w:sz w:val="20"/>
          <w:szCs w:val="20"/>
          <w:lang w:val="ka-GE"/>
        </w:rPr>
        <w:t xml:space="preserve">ელექტროენერგიის მრიცხველები, აღრიცხვის საკომუნიკაციო მოწყობილობები და წრედები აღჭურვილია უწყვეტი ალტერნატიული და სტაბილური კვების წყაროთი (რომელიც გარკვეული დროის მანძილზე, მაგრამ არანაკლებ 1.5 საათისა, შეუნარჩუნებს მრიცხველებსა და აღრიცხვის საკომუნიკაციო მოწყობილობებს კვებას და უზრუნველყოფს მრიცხველიდან მონაცემების მიღებას). ის მრიცხველები, რომელთაც არ გააჩნიათ ალტერნატიული კვების წყაროს მიმღები მომჭერები, უნდა შეიცვალოს შესაბამისი ფუნქციის მქონე მრიცხველებით. </w:t>
      </w:r>
    </w:p>
    <w:p w:rsidR="006C23BC" w:rsidRPr="006C23BC" w:rsidRDefault="006C23BC" w:rsidP="006C23BC">
      <w:pPr>
        <w:pStyle w:val="ListParagraph"/>
        <w:numPr>
          <w:ilvl w:val="0"/>
          <w:numId w:val="14"/>
        </w:numPr>
        <w:spacing w:line="360" w:lineRule="auto"/>
        <w:jc w:val="both"/>
        <w:rPr>
          <w:rFonts w:ascii="Sylfaen" w:hAnsi="Sylfaen" w:cstheme="minorHAnsi"/>
          <w:sz w:val="20"/>
          <w:szCs w:val="20"/>
          <w:lang w:val="ka-GE"/>
        </w:rPr>
      </w:pPr>
      <w:r w:rsidRPr="006C23BC">
        <w:rPr>
          <w:rFonts w:ascii="Sylfaen" w:hAnsi="Sylfaen" w:cstheme="minorHAnsi"/>
          <w:sz w:val="20"/>
          <w:szCs w:val="20"/>
          <w:lang w:val="ka-GE"/>
        </w:rPr>
        <w:t>აღრიცხვაში გამოყენებულია სამფაზა ძაბვის ტრანსფორმატორები.</w:t>
      </w:r>
    </w:p>
    <w:p w:rsidR="006C23BC" w:rsidRPr="006C23BC" w:rsidRDefault="006C23BC" w:rsidP="006C23BC">
      <w:pPr>
        <w:pStyle w:val="ListParagraph"/>
        <w:numPr>
          <w:ilvl w:val="0"/>
          <w:numId w:val="14"/>
        </w:numPr>
        <w:spacing w:line="360" w:lineRule="auto"/>
        <w:jc w:val="both"/>
        <w:rPr>
          <w:rFonts w:ascii="Sylfaen" w:hAnsi="Sylfaen" w:cstheme="minorHAnsi"/>
          <w:sz w:val="20"/>
          <w:szCs w:val="20"/>
          <w:lang w:val="ka-GE"/>
        </w:rPr>
      </w:pPr>
      <w:r w:rsidRPr="006C23BC">
        <w:rPr>
          <w:rFonts w:ascii="Sylfaen" w:hAnsi="Sylfaen" w:cstheme="minorHAnsi"/>
          <w:sz w:val="20"/>
          <w:szCs w:val="20"/>
          <w:lang w:val="ka-GE"/>
        </w:rPr>
        <w:t xml:space="preserve">დადგმის ადგილისა და მეთოდის შერჩევისას გათვალისწინებულია დენის და ძაბვის ტრანსფორმატორების ფირნიშიდან ყველა მონაცემის ვიზუალური წაკითხვის შესაძლებლობა, </w:t>
      </w:r>
      <w:r w:rsidRPr="006C23BC">
        <w:rPr>
          <w:rFonts w:ascii="Sylfaen" w:hAnsi="Sylfaen" w:cstheme="minorHAnsi"/>
          <w:sz w:val="20"/>
          <w:szCs w:val="20"/>
          <w:lang w:val="ka-GE"/>
        </w:rPr>
        <w:lastRenderedPageBreak/>
        <w:t>მოწყობილობის გამორთვის ან დემონტაჟის სამუშაოების განხორციელების გარეშე. დასაშვებია ფირნიშის მონაცემების გამოტანა ხილულ ადგილზე.</w:t>
      </w:r>
    </w:p>
    <w:p w:rsidR="006C23BC" w:rsidRPr="006C23BC" w:rsidRDefault="006C23BC" w:rsidP="006C23BC">
      <w:pPr>
        <w:pStyle w:val="ListParagraph"/>
        <w:numPr>
          <w:ilvl w:val="0"/>
          <w:numId w:val="14"/>
        </w:numPr>
        <w:spacing w:line="360" w:lineRule="auto"/>
        <w:jc w:val="both"/>
        <w:rPr>
          <w:rFonts w:ascii="Sylfaen" w:hAnsi="Sylfaen" w:cstheme="minorHAnsi"/>
          <w:sz w:val="20"/>
          <w:szCs w:val="20"/>
          <w:lang w:val="ka-GE"/>
        </w:rPr>
      </w:pPr>
      <w:r w:rsidRPr="006C23BC">
        <w:rPr>
          <w:rFonts w:ascii="Sylfaen" w:hAnsi="Sylfaen" w:cstheme="minorHAnsi"/>
          <w:sz w:val="20"/>
          <w:szCs w:val="20"/>
          <w:lang w:val="ka-GE"/>
        </w:rPr>
        <w:t xml:space="preserve">ძაბვის ტრანსფორმატორების გამთიშველების ამძრავების სახელურებზე გათვალისწინებულია დალუქვის შესაძლებლობა. </w:t>
      </w:r>
    </w:p>
    <w:p w:rsidR="006C23BC" w:rsidRPr="006C23BC" w:rsidRDefault="006C23BC" w:rsidP="006C23BC">
      <w:pPr>
        <w:pStyle w:val="ListParagraph"/>
        <w:numPr>
          <w:ilvl w:val="0"/>
          <w:numId w:val="14"/>
        </w:numPr>
        <w:spacing w:line="360" w:lineRule="auto"/>
        <w:jc w:val="both"/>
        <w:rPr>
          <w:rFonts w:ascii="Sylfaen" w:hAnsi="Sylfaen" w:cstheme="minorHAnsi"/>
          <w:sz w:val="20"/>
          <w:szCs w:val="20"/>
          <w:lang w:val="ka-GE"/>
        </w:rPr>
      </w:pPr>
      <w:r w:rsidRPr="006C23BC">
        <w:rPr>
          <w:rFonts w:ascii="Sylfaen" w:hAnsi="Sylfaen" w:cstheme="minorHAnsi"/>
          <w:sz w:val="20"/>
          <w:szCs w:val="20"/>
          <w:lang w:val="ka-GE"/>
        </w:rPr>
        <w:t>მეორადი ძაბვის წრედი განმხოლოებულია და მიერთებულია მხოლოდ მრიცხველზე.</w:t>
      </w:r>
    </w:p>
    <w:p w:rsidR="006C23BC" w:rsidRPr="006C23BC" w:rsidRDefault="006C23BC" w:rsidP="006C23BC">
      <w:pPr>
        <w:pStyle w:val="ListParagraph"/>
        <w:numPr>
          <w:ilvl w:val="0"/>
          <w:numId w:val="14"/>
        </w:numPr>
        <w:spacing w:line="360" w:lineRule="auto"/>
        <w:jc w:val="both"/>
        <w:rPr>
          <w:rFonts w:ascii="Sylfaen" w:hAnsi="Sylfaen" w:cstheme="minorHAnsi"/>
          <w:sz w:val="20"/>
          <w:szCs w:val="20"/>
          <w:lang w:val="ka-GE"/>
        </w:rPr>
      </w:pPr>
      <w:r w:rsidRPr="006C23BC">
        <w:rPr>
          <w:rFonts w:ascii="Sylfaen" w:hAnsi="Sylfaen" w:cstheme="minorHAnsi"/>
          <w:sz w:val="20"/>
          <w:szCs w:val="20"/>
          <w:lang w:val="ka-GE"/>
        </w:rPr>
        <w:t>ძაბვის წრედების მომჭერები მოწყობილია ისე, რომ შესაძლებელია ძაბვის წრედების გათიშვა თითოეულ ფაზაზე მრიცხველების შეცვლის, სქემის გასწორებისა და შემოწმების დროს, აგრეთვე ეტალონური მრიცხველის მიერთება კაბელებისა და გამომყვანების გათიშვის გარეშე.</w:t>
      </w:r>
    </w:p>
    <w:p w:rsidR="006C23BC" w:rsidRPr="006C23BC" w:rsidRDefault="006C23BC" w:rsidP="006C23BC">
      <w:pPr>
        <w:pStyle w:val="ListParagraph"/>
        <w:numPr>
          <w:ilvl w:val="0"/>
          <w:numId w:val="14"/>
        </w:numPr>
        <w:spacing w:line="360" w:lineRule="auto"/>
        <w:jc w:val="both"/>
        <w:rPr>
          <w:rFonts w:ascii="Sylfaen" w:hAnsi="Sylfaen" w:cstheme="minorHAnsi"/>
          <w:sz w:val="20"/>
          <w:szCs w:val="20"/>
          <w:lang w:val="ka-GE"/>
        </w:rPr>
      </w:pPr>
      <w:r w:rsidRPr="006C23BC">
        <w:rPr>
          <w:rFonts w:ascii="Sylfaen" w:hAnsi="Sylfaen" w:cstheme="minorHAnsi"/>
          <w:sz w:val="20"/>
          <w:szCs w:val="20"/>
          <w:lang w:val="ka-GE"/>
        </w:rPr>
        <w:t>მეორადი დენური კაბელის ეკრანი ყრუდ არის დამიწებული ერთ ადგილზე.</w:t>
      </w:r>
    </w:p>
    <w:p w:rsidR="006C23BC" w:rsidRPr="006C23BC" w:rsidRDefault="006C23BC" w:rsidP="006C23BC">
      <w:pPr>
        <w:pStyle w:val="ListParagraph"/>
        <w:numPr>
          <w:ilvl w:val="0"/>
          <w:numId w:val="14"/>
        </w:numPr>
        <w:spacing w:line="360" w:lineRule="auto"/>
        <w:jc w:val="both"/>
        <w:rPr>
          <w:rFonts w:ascii="Sylfaen" w:hAnsi="Sylfaen" w:cstheme="minorHAnsi"/>
          <w:sz w:val="20"/>
          <w:szCs w:val="20"/>
          <w:lang w:val="ka-GE"/>
        </w:rPr>
      </w:pPr>
      <w:r w:rsidRPr="006C23BC">
        <w:rPr>
          <w:rFonts w:ascii="Sylfaen" w:hAnsi="Sylfaen" w:cstheme="minorHAnsi"/>
          <w:sz w:val="20"/>
          <w:szCs w:val="20"/>
          <w:lang w:val="ka-GE"/>
        </w:rPr>
        <w:t xml:space="preserve">დენის მზომი ტრანსფორმატორების ელექტროენერგიის აღრიცხვის მიზნებისთვის გამოყენებული გრაგნილები და მრიცხველებთან მათი დამაკავშირებელი წრედები ემსახურება მხოლოდ აღრიცხვის მიზანს. </w:t>
      </w:r>
    </w:p>
    <w:p w:rsidR="006C23BC" w:rsidRPr="006C23BC" w:rsidRDefault="006C23BC" w:rsidP="006C23BC">
      <w:pPr>
        <w:pStyle w:val="ListParagraph"/>
        <w:numPr>
          <w:ilvl w:val="0"/>
          <w:numId w:val="14"/>
        </w:numPr>
        <w:spacing w:line="360" w:lineRule="auto"/>
        <w:jc w:val="both"/>
        <w:rPr>
          <w:rFonts w:ascii="Sylfaen" w:hAnsi="Sylfaen" w:cstheme="minorHAnsi"/>
          <w:sz w:val="20"/>
          <w:szCs w:val="20"/>
          <w:lang w:val="ka-GE"/>
        </w:rPr>
      </w:pPr>
      <w:r w:rsidRPr="006C23BC">
        <w:rPr>
          <w:rFonts w:ascii="Sylfaen" w:hAnsi="Sylfaen" w:cstheme="minorHAnsi"/>
          <w:sz w:val="20"/>
          <w:szCs w:val="20"/>
          <w:lang w:val="ka-GE"/>
        </w:rPr>
        <w:t xml:space="preserve">აღრიცხვაში გამოყენებული დენის წრედების მომჭერები მოწყობილია ისე, რომ შესაძლებელია ტრანსფორმატორების მეორადი წრედების დამოკლება. </w:t>
      </w:r>
    </w:p>
    <w:p w:rsidR="006C23BC" w:rsidRPr="006C23BC" w:rsidRDefault="006C23BC" w:rsidP="006C23BC">
      <w:pPr>
        <w:pStyle w:val="ListParagraph"/>
        <w:numPr>
          <w:ilvl w:val="0"/>
          <w:numId w:val="14"/>
        </w:numPr>
        <w:spacing w:line="360" w:lineRule="auto"/>
        <w:jc w:val="both"/>
        <w:rPr>
          <w:rFonts w:ascii="Sylfaen" w:hAnsi="Sylfaen" w:cstheme="minorHAnsi"/>
          <w:sz w:val="20"/>
          <w:szCs w:val="20"/>
          <w:lang w:val="ka-GE"/>
        </w:rPr>
      </w:pPr>
      <w:r w:rsidRPr="006C23BC">
        <w:rPr>
          <w:rFonts w:ascii="Sylfaen" w:hAnsi="Sylfaen" w:cstheme="minorHAnsi"/>
          <w:sz w:val="20"/>
          <w:szCs w:val="20"/>
          <w:lang w:val="ka-GE"/>
        </w:rPr>
        <w:t>მრიცხველები არის ელექტრონული და თავსებადი ესკაა სისტემასთან.</w:t>
      </w:r>
    </w:p>
    <w:p w:rsidR="006C23BC" w:rsidRPr="006C23BC" w:rsidRDefault="006C23BC" w:rsidP="006C23BC">
      <w:pPr>
        <w:pStyle w:val="ListParagraph"/>
        <w:numPr>
          <w:ilvl w:val="0"/>
          <w:numId w:val="14"/>
        </w:numPr>
        <w:spacing w:line="360" w:lineRule="auto"/>
        <w:jc w:val="both"/>
        <w:rPr>
          <w:rFonts w:ascii="Sylfaen" w:hAnsi="Sylfaen" w:cstheme="minorHAnsi"/>
          <w:sz w:val="20"/>
          <w:szCs w:val="20"/>
          <w:lang w:val="ka-GE"/>
        </w:rPr>
      </w:pPr>
      <w:r w:rsidRPr="006C23BC">
        <w:rPr>
          <w:rFonts w:ascii="Sylfaen" w:hAnsi="Sylfaen" w:cstheme="minorHAnsi"/>
          <w:sz w:val="20"/>
          <w:szCs w:val="20"/>
          <w:lang w:val="ka-GE"/>
        </w:rPr>
        <w:t>ელექტროენერგიის მრიცხველებს გააჩნიათ მონაცემთა ავტომატურ რეჟიმში გაცემის შესაძლებლობა.</w:t>
      </w:r>
    </w:p>
    <w:p w:rsidR="006C23BC" w:rsidRPr="006C23BC" w:rsidRDefault="006C23BC" w:rsidP="006C23BC">
      <w:pPr>
        <w:pStyle w:val="ListParagraph"/>
        <w:numPr>
          <w:ilvl w:val="0"/>
          <w:numId w:val="14"/>
        </w:numPr>
        <w:spacing w:line="360" w:lineRule="auto"/>
        <w:jc w:val="both"/>
        <w:rPr>
          <w:rFonts w:ascii="Sylfaen" w:hAnsi="Sylfaen" w:cstheme="minorHAnsi"/>
          <w:sz w:val="20"/>
          <w:szCs w:val="20"/>
          <w:lang w:val="ka-GE"/>
        </w:rPr>
      </w:pPr>
      <w:r w:rsidRPr="006C23BC">
        <w:rPr>
          <w:rFonts w:ascii="Sylfaen" w:hAnsi="Sylfaen" w:cstheme="minorHAnsi"/>
          <w:sz w:val="20"/>
          <w:szCs w:val="20"/>
          <w:lang w:val="ka-GE"/>
        </w:rPr>
        <w:t xml:space="preserve">აღრიცხვაში გამოყენებულია ელექტრონული მრიცხველები აღრიცხავს და ინდიკატორზე გამოაქვს აქტიური სიმძლავრის (კვტ), აქტიური ენერგიის (კვტ.სთ), რეაქტიული სიმძლავრისა (კვარ) და რეაქტიული ენერგიის (კვარ.სთ) მიმდინარე მნიშვნელობები. </w:t>
      </w:r>
    </w:p>
    <w:p w:rsidR="006C23BC" w:rsidRPr="006C23BC" w:rsidRDefault="006C23BC" w:rsidP="006C23BC">
      <w:pPr>
        <w:pStyle w:val="ListParagraph"/>
        <w:numPr>
          <w:ilvl w:val="0"/>
          <w:numId w:val="14"/>
        </w:numPr>
        <w:spacing w:line="360" w:lineRule="auto"/>
        <w:jc w:val="both"/>
        <w:rPr>
          <w:rFonts w:ascii="Sylfaen" w:hAnsi="Sylfaen" w:cstheme="minorHAnsi"/>
          <w:sz w:val="20"/>
          <w:szCs w:val="20"/>
          <w:lang w:val="ka-GE"/>
        </w:rPr>
      </w:pPr>
      <w:r w:rsidRPr="006C23BC">
        <w:rPr>
          <w:rFonts w:ascii="Sylfaen" w:hAnsi="Sylfaen" w:cstheme="minorHAnsi"/>
          <w:sz w:val="20"/>
          <w:szCs w:val="20"/>
          <w:lang w:val="ka-GE"/>
        </w:rPr>
        <w:t>მრიცხველებს გააჩნიათ შესაძლებლობა, ცალ-ცალკე აღრიცხონ და აჩვენონ აქტიური და რეაქტიული ენერგიები როგორც მიღების, ასევე გაცემის რეჟიმში.</w:t>
      </w:r>
    </w:p>
    <w:p w:rsidR="006C23BC" w:rsidRPr="006C23BC" w:rsidRDefault="006C23BC" w:rsidP="006C23BC">
      <w:pPr>
        <w:pStyle w:val="ListParagraph"/>
        <w:numPr>
          <w:ilvl w:val="0"/>
          <w:numId w:val="14"/>
        </w:numPr>
        <w:spacing w:line="360" w:lineRule="auto"/>
        <w:jc w:val="both"/>
        <w:rPr>
          <w:rFonts w:ascii="Sylfaen" w:hAnsi="Sylfaen" w:cstheme="minorHAnsi"/>
          <w:sz w:val="20"/>
          <w:szCs w:val="20"/>
          <w:lang w:val="ka-GE"/>
        </w:rPr>
      </w:pPr>
      <w:r w:rsidRPr="006C23BC">
        <w:rPr>
          <w:rFonts w:ascii="Sylfaen" w:hAnsi="Sylfaen" w:cstheme="minorHAnsi"/>
          <w:sz w:val="20"/>
          <w:szCs w:val="20"/>
          <w:lang w:val="ka-GE"/>
        </w:rPr>
        <w:t>მრიცხველებს გააჩნიათ შესაძლებლობა შეინახონ ნახევარსაათიანი პერიოდების ჯამური მონაცემები, მინიმუმ 1 კალენდარული თვის განმავლობაში.</w:t>
      </w:r>
    </w:p>
    <w:p w:rsidR="006C23BC" w:rsidRPr="006C23BC" w:rsidRDefault="006C23BC">
      <w:pPr>
        <w:rPr>
          <w:rFonts w:ascii="Sylfaen" w:hAnsi="Sylfaen" w:cstheme="minorHAnsi"/>
          <w:lang w:val="ka-GE"/>
        </w:rPr>
      </w:pPr>
    </w:p>
    <w:p w:rsidR="00AD6880" w:rsidRPr="006C23BC" w:rsidRDefault="00AD6880">
      <w:pPr>
        <w:rPr>
          <w:rFonts w:ascii="Sylfaen" w:hAnsi="Sylfaen" w:cstheme="minorHAnsi"/>
          <w:lang w:val="ka-GE"/>
        </w:rPr>
      </w:pPr>
    </w:p>
    <w:p w:rsidR="00AD6880" w:rsidRPr="006C23BC" w:rsidRDefault="00AD6880">
      <w:pPr>
        <w:rPr>
          <w:rFonts w:ascii="Sylfaen" w:hAnsi="Sylfaen" w:cstheme="minorHAnsi"/>
          <w:lang w:val="ka-GE"/>
        </w:rPr>
      </w:pPr>
    </w:p>
    <w:p w:rsidR="00AD6880" w:rsidRPr="006C23BC" w:rsidRDefault="00AD6880">
      <w:pPr>
        <w:rPr>
          <w:rFonts w:ascii="Sylfaen" w:hAnsi="Sylfaen" w:cstheme="minorHAnsi"/>
          <w:lang w:val="ka-GE"/>
        </w:rPr>
      </w:pPr>
    </w:p>
    <w:p w:rsidR="00AD6880" w:rsidRPr="006C23BC" w:rsidRDefault="00AD6880">
      <w:pPr>
        <w:rPr>
          <w:rFonts w:ascii="Sylfaen" w:hAnsi="Sylfaen" w:cstheme="minorHAnsi"/>
          <w:lang w:val="ka-GE"/>
        </w:rPr>
      </w:pPr>
    </w:p>
    <w:p w:rsidR="00AD6880" w:rsidRPr="006C23BC" w:rsidRDefault="00AD6880">
      <w:pPr>
        <w:rPr>
          <w:rFonts w:ascii="Sylfaen" w:hAnsi="Sylfaen" w:cstheme="minorHAnsi"/>
          <w:lang w:val="ka-GE"/>
        </w:rPr>
      </w:pPr>
    </w:p>
    <w:p w:rsidR="00AD6880" w:rsidRPr="006C23BC" w:rsidRDefault="00AD6880">
      <w:pPr>
        <w:rPr>
          <w:rFonts w:ascii="Sylfaen" w:hAnsi="Sylfaen" w:cstheme="minorHAnsi"/>
          <w:lang w:val="ka-GE"/>
        </w:rPr>
      </w:pPr>
    </w:p>
    <w:p w:rsidR="00AD6880" w:rsidRDefault="00AD6880"/>
    <w:sectPr w:rsidR="00AD688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D64" w:rsidRDefault="002B6D64" w:rsidP="003A2B0C">
      <w:pPr>
        <w:spacing w:before="0" w:after="0" w:line="240" w:lineRule="auto"/>
      </w:pPr>
      <w:r>
        <w:separator/>
      </w:r>
    </w:p>
  </w:endnote>
  <w:endnote w:type="continuationSeparator" w:id="0">
    <w:p w:rsidR="002B6D64" w:rsidRDefault="002B6D64" w:rsidP="003A2B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D64" w:rsidRDefault="002B6D64" w:rsidP="003A2B0C">
      <w:pPr>
        <w:spacing w:before="0" w:after="0" w:line="240" w:lineRule="auto"/>
      </w:pPr>
      <w:r>
        <w:separator/>
      </w:r>
    </w:p>
  </w:footnote>
  <w:footnote w:type="continuationSeparator" w:id="0">
    <w:p w:rsidR="002B6D64" w:rsidRDefault="002B6D64" w:rsidP="003A2B0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C1" w:rsidRDefault="002833BF" w:rsidP="002833BF">
    <w:pPr>
      <w:spacing w:after="0" w:line="240" w:lineRule="auto"/>
      <w:ind w:left="142"/>
      <w:jc w:val="right"/>
      <w:rPr>
        <w:rFonts w:ascii="Sylfaen" w:hAnsi="Sylfaen" w:cs="Sylfaen"/>
        <w:b/>
        <w:bCs/>
        <w:szCs w:val="28"/>
        <w:lang w:val="ka-GE"/>
      </w:rPr>
    </w:pPr>
    <w:r>
      <w:rPr>
        <w:rFonts w:ascii="Sylfaen" w:hAnsi="Sylfaen" w:cs="Sylfaen"/>
        <w:b/>
        <w:bCs/>
        <w:szCs w:val="28"/>
      </w:rPr>
      <w:t xml:space="preserve">                                  </w:t>
    </w:r>
    <w:r>
      <w:rPr>
        <w:rFonts w:ascii="Sylfaen" w:hAnsi="Sylfaen" w:cs="Sylfaen"/>
        <w:b/>
        <w:bCs/>
        <w:szCs w:val="28"/>
        <w:lang w:val="ka-GE"/>
      </w:rPr>
      <w:t>ტენდერი</w:t>
    </w:r>
    <w:r w:rsidR="001A6A6E">
      <w:rPr>
        <w:rFonts w:ascii="Sylfaen" w:hAnsi="Sylfaen" w:cs="Sylfaen"/>
        <w:b/>
        <w:bCs/>
        <w:szCs w:val="28"/>
        <w:lang w:val="ka-GE"/>
      </w:rPr>
      <w:t xml:space="preserve"> აღრიცხვის კვანძების მოწყობა</w:t>
    </w:r>
  </w:p>
  <w:p w:rsidR="002833BF" w:rsidRPr="00741910" w:rsidRDefault="002833BF" w:rsidP="002833BF">
    <w:pPr>
      <w:spacing w:after="0" w:line="240" w:lineRule="auto"/>
      <w:ind w:left="142"/>
      <w:jc w:val="right"/>
      <w:rPr>
        <w:rFonts w:ascii="Sylfaen" w:hAnsi="Sylfaen" w:cs="Sylfaen"/>
        <w:b/>
        <w:bCs/>
        <w:szCs w:val="28"/>
        <w:lang w:val="ka-GE"/>
      </w:rPr>
    </w:pPr>
    <w:r>
      <w:rPr>
        <w:rFonts w:ascii="Sylfaen" w:hAnsi="Sylfaen" w:cs="Sylfaen"/>
        <w:b/>
        <w:bCs/>
        <w:szCs w:val="28"/>
        <w:lang w:val="ka-GE"/>
      </w:rPr>
      <w:t xml:space="preserve">                           </w:t>
    </w:r>
    <w:r w:rsidRPr="00741910">
      <w:rPr>
        <w:rFonts w:ascii="Sylfaen" w:hAnsi="Sylfaen"/>
        <w:b/>
        <w:sz w:val="18"/>
        <w:szCs w:val="18"/>
        <w:u w:val="single"/>
        <w:lang w:val="ka-GE"/>
      </w:rPr>
      <w:t>№</w:t>
    </w:r>
    <w:r w:rsidRPr="00741910">
      <w:rPr>
        <w:rFonts w:ascii="Sylfaen" w:hAnsi="Sylfaen"/>
        <w:b/>
        <w:sz w:val="18"/>
        <w:szCs w:val="18"/>
        <w:u w:val="single"/>
      </w:rPr>
      <w:t xml:space="preserve"> </w:t>
    </w:r>
    <w:r w:rsidR="00630FC1">
      <w:rPr>
        <w:rFonts w:ascii="Sylfaen" w:hAnsi="Sylfaen"/>
        <w:b/>
        <w:sz w:val="18"/>
        <w:szCs w:val="18"/>
        <w:u w:val="single"/>
        <w:lang w:val="ka-GE"/>
      </w:rPr>
      <w:t>_</w:t>
    </w:r>
    <w:r w:rsidR="001A6A6E">
      <w:rPr>
        <w:rFonts w:ascii="Sylfaen" w:hAnsi="Sylfaen"/>
        <w:b/>
        <w:sz w:val="18"/>
        <w:szCs w:val="18"/>
        <w:u w:val="single"/>
        <w:lang w:val="ka-GE"/>
      </w:rPr>
      <w:t>051</w:t>
    </w:r>
    <w:r w:rsidRPr="00741910">
      <w:rPr>
        <w:rFonts w:ascii="Sylfaen" w:hAnsi="Sylfaen" w:cs="Sylfaen"/>
        <w:b/>
        <w:u w:val="single"/>
        <w:lang w:val="ka-GE"/>
      </w:rPr>
      <w:t>-</w:t>
    </w:r>
    <w:r w:rsidRPr="00741910">
      <w:rPr>
        <w:rFonts w:ascii="Sylfaen" w:hAnsi="Sylfaen" w:cs="Sylfaen"/>
        <w:b/>
        <w:u w:val="single"/>
        <w:lang w:val="en-GB"/>
      </w:rPr>
      <w:t>BID-1</w:t>
    </w:r>
    <w:r w:rsidRPr="00741910">
      <w:rPr>
        <w:rFonts w:ascii="Sylfaen" w:hAnsi="Sylfaen" w:cs="Sylfaen"/>
        <w:b/>
        <w:u w:val="single"/>
        <w:lang w:val="ka-GE"/>
      </w:rPr>
      <w:t>9</w:t>
    </w:r>
    <w:r w:rsidR="00D246AE">
      <w:rPr>
        <w:rFonts w:ascii="Sylfaen" w:hAnsi="Sylfaen" w:cs="Sylfaen"/>
        <w:b/>
        <w:u w:val="single"/>
        <w:lang w:val="ka-GE"/>
      </w:rPr>
      <w:t xml:space="preserve"> </w:t>
    </w:r>
  </w:p>
  <w:p w:rsidR="00D246AE" w:rsidRPr="00D246AE" w:rsidRDefault="002833BF">
    <w:pPr>
      <w:pStyle w:val="Header"/>
      <w:rPr>
        <w:rFonts w:ascii="Sylfaen" w:hAnsi="Sylfaen"/>
        <w:lang w:val="ka-GE"/>
      </w:rPr>
    </w:pPr>
    <w:r>
      <w:rPr>
        <w:noProof/>
      </w:rPr>
      <w:drawing>
        <wp:anchor distT="0" distB="0" distL="114300" distR="114300" simplePos="0" relativeHeight="251659264" behindDoc="0" locked="0" layoutInCell="1" allowOverlap="1" wp14:anchorId="61C5FBB0" wp14:editId="03558913">
          <wp:simplePos x="0" y="0"/>
          <wp:positionH relativeFrom="margin">
            <wp:posOffset>-22860</wp:posOffset>
          </wp:positionH>
          <wp:positionV relativeFrom="topMargin">
            <wp:posOffset>220345</wp:posOffset>
          </wp:positionV>
          <wp:extent cx="1466850" cy="561975"/>
          <wp:effectExtent l="0" t="0" r="0" b="9525"/>
          <wp:wrapSquare wrapText="bothSides"/>
          <wp:docPr id="2" name="Picture 2"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D246AE">
      <w:rPr>
        <w:rFonts w:ascii="Sylfaen" w:hAnsi="Sylfaen"/>
        <w:b/>
        <w:sz w:val="22"/>
        <w:szCs w:val="22"/>
        <w:lang w:val="ka-GE"/>
      </w:rPr>
      <w:t xml:space="preserve"> </w:t>
    </w:r>
    <w:r w:rsidR="00D246AE" w:rsidRPr="00D246AE">
      <w:rPr>
        <w:rFonts w:ascii="Sylfaen" w:hAnsi="Sylfaen"/>
        <w:b/>
        <w:sz w:val="22"/>
        <w:szCs w:val="22"/>
        <w:lang w:val="ka-GE"/>
      </w:rPr>
      <w:t>დანართი 1: ძირითადი მოთხოვნები და ტექნიკური დავალების აღწერა</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11C9"/>
    <w:multiLevelType w:val="hybridMultilevel"/>
    <w:tmpl w:val="6054D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633950"/>
    <w:multiLevelType w:val="hybridMultilevel"/>
    <w:tmpl w:val="E794AC0C"/>
    <w:lvl w:ilvl="0" w:tplc="04090001">
      <w:start w:val="1"/>
      <w:numFmt w:val="bullet"/>
      <w:lvlText w:val=""/>
      <w:lvlJc w:val="left"/>
      <w:pPr>
        <w:ind w:left="720" w:hanging="360"/>
      </w:pPr>
      <w:rPr>
        <w:rFonts w:ascii="Symbol" w:hAnsi="Symbo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F39B5"/>
    <w:multiLevelType w:val="hybridMultilevel"/>
    <w:tmpl w:val="180E1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7E3F2E"/>
    <w:multiLevelType w:val="hybridMultilevel"/>
    <w:tmpl w:val="86F8524E"/>
    <w:lvl w:ilvl="0" w:tplc="765658A0">
      <w:start w:val="1"/>
      <w:numFmt w:val="decimal"/>
      <w:lvlText w:val="%1)"/>
      <w:lvlJc w:val="left"/>
      <w:pPr>
        <w:ind w:left="720" w:hanging="360"/>
      </w:pPr>
      <w:rPr>
        <w:rFonts w:eastAsia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97A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0C48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734B76"/>
    <w:multiLevelType w:val="hybridMultilevel"/>
    <w:tmpl w:val="9CBEB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05D64"/>
    <w:multiLevelType w:val="hybridMultilevel"/>
    <w:tmpl w:val="2E143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605D9B"/>
    <w:multiLevelType w:val="hybridMultilevel"/>
    <w:tmpl w:val="433A9E90"/>
    <w:lvl w:ilvl="0" w:tplc="08AC1B68">
      <w:start w:val="1"/>
      <w:numFmt w:val="decimal"/>
      <w:lvlText w:val="%1."/>
      <w:lvlJc w:val="left"/>
      <w:pPr>
        <w:ind w:left="360" w:hanging="360"/>
      </w:pPr>
      <w:rPr>
        <w:rFonts w:hint="default"/>
        <w:sz w:val="24"/>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632004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3E1085"/>
    <w:multiLevelType w:val="hybridMultilevel"/>
    <w:tmpl w:val="FEC4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5E6133"/>
    <w:multiLevelType w:val="hybridMultilevel"/>
    <w:tmpl w:val="CAFCB122"/>
    <w:lvl w:ilvl="0" w:tplc="351AA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438DD"/>
    <w:multiLevelType w:val="hybridMultilevel"/>
    <w:tmpl w:val="8BD4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B3CB8"/>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3"/>
  </w:num>
  <w:num w:numId="3">
    <w:abstractNumId w:val="9"/>
  </w:num>
  <w:num w:numId="4">
    <w:abstractNumId w:val="4"/>
  </w:num>
  <w:num w:numId="5">
    <w:abstractNumId w:val="7"/>
  </w:num>
  <w:num w:numId="6">
    <w:abstractNumId w:val="10"/>
  </w:num>
  <w:num w:numId="7">
    <w:abstractNumId w:val="12"/>
  </w:num>
  <w:num w:numId="8">
    <w:abstractNumId w:val="0"/>
  </w:num>
  <w:num w:numId="9">
    <w:abstractNumId w:val="2"/>
  </w:num>
  <w:num w:numId="10">
    <w:abstractNumId w:val="8"/>
  </w:num>
  <w:num w:numId="11">
    <w:abstractNumId w:val="3"/>
  </w:num>
  <w:num w:numId="12">
    <w:abstractNumId w:val="6"/>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C5"/>
    <w:rsid w:val="0001726E"/>
    <w:rsid w:val="0002433B"/>
    <w:rsid w:val="000410B7"/>
    <w:rsid w:val="00063DF5"/>
    <w:rsid w:val="00147CA0"/>
    <w:rsid w:val="00176FE8"/>
    <w:rsid w:val="001A017B"/>
    <w:rsid w:val="001A3D83"/>
    <w:rsid w:val="001A6A6E"/>
    <w:rsid w:val="001E23AA"/>
    <w:rsid w:val="00226D77"/>
    <w:rsid w:val="00231F0D"/>
    <w:rsid w:val="002833BF"/>
    <w:rsid w:val="00296504"/>
    <w:rsid w:val="002B6D64"/>
    <w:rsid w:val="003A2B0C"/>
    <w:rsid w:val="00405A53"/>
    <w:rsid w:val="00421CA6"/>
    <w:rsid w:val="005359B3"/>
    <w:rsid w:val="00581E33"/>
    <w:rsid w:val="00630FC1"/>
    <w:rsid w:val="00673F75"/>
    <w:rsid w:val="006C23BC"/>
    <w:rsid w:val="006E6D0D"/>
    <w:rsid w:val="006F228E"/>
    <w:rsid w:val="006F4F5A"/>
    <w:rsid w:val="00726C25"/>
    <w:rsid w:val="00726F25"/>
    <w:rsid w:val="00741910"/>
    <w:rsid w:val="007746BC"/>
    <w:rsid w:val="00783A43"/>
    <w:rsid w:val="00865DE0"/>
    <w:rsid w:val="008744BB"/>
    <w:rsid w:val="008C1855"/>
    <w:rsid w:val="00904350"/>
    <w:rsid w:val="00910DBE"/>
    <w:rsid w:val="00951417"/>
    <w:rsid w:val="009814D2"/>
    <w:rsid w:val="009B31D6"/>
    <w:rsid w:val="009E6FDE"/>
    <w:rsid w:val="00A12FF4"/>
    <w:rsid w:val="00AB1417"/>
    <w:rsid w:val="00AD48EA"/>
    <w:rsid w:val="00AD6880"/>
    <w:rsid w:val="00B00525"/>
    <w:rsid w:val="00B155F4"/>
    <w:rsid w:val="00B17B17"/>
    <w:rsid w:val="00B3055F"/>
    <w:rsid w:val="00B3328C"/>
    <w:rsid w:val="00B4447B"/>
    <w:rsid w:val="00B73EEB"/>
    <w:rsid w:val="00B95DB2"/>
    <w:rsid w:val="00BA26A0"/>
    <w:rsid w:val="00BA4BC5"/>
    <w:rsid w:val="00BC3264"/>
    <w:rsid w:val="00C8052F"/>
    <w:rsid w:val="00CE0506"/>
    <w:rsid w:val="00D246AE"/>
    <w:rsid w:val="00D316AF"/>
    <w:rsid w:val="00D51D83"/>
    <w:rsid w:val="00D5711C"/>
    <w:rsid w:val="00D72A94"/>
    <w:rsid w:val="00D76D18"/>
    <w:rsid w:val="00DA1FB7"/>
    <w:rsid w:val="00DD0638"/>
    <w:rsid w:val="00DD264C"/>
    <w:rsid w:val="00E859A5"/>
    <w:rsid w:val="00EA3BE8"/>
    <w:rsid w:val="00EC3629"/>
    <w:rsid w:val="00F1486E"/>
    <w:rsid w:val="00F14C24"/>
    <w:rsid w:val="00F17258"/>
    <w:rsid w:val="00F77053"/>
    <w:rsid w:val="00F8368E"/>
    <w:rsid w:val="00F924D9"/>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17B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880"/>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AD688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880"/>
    <w:rPr>
      <w:rFonts w:eastAsiaTheme="minorEastAsia"/>
      <w:caps/>
      <w:color w:val="FFFFFF" w:themeColor="background1"/>
      <w:spacing w:val="15"/>
      <w:shd w:val="clear" w:color="auto" w:fill="5B9BD5" w:themeFill="accent1"/>
    </w:rPr>
  </w:style>
  <w:style w:type="paragraph" w:styleId="NormalWeb">
    <w:name w:val="Normal (Web)"/>
    <w:basedOn w:val="Normal"/>
    <w:rsid w:val="00AD6880"/>
    <w:pPr>
      <w:spacing w:beforeAutospacing="1" w:after="100" w:afterAutospacing="1"/>
    </w:pPr>
  </w:style>
  <w:style w:type="paragraph" w:styleId="BodyText">
    <w:name w:val="Body Text"/>
    <w:basedOn w:val="Normal"/>
    <w:link w:val="BodyTextChar"/>
    <w:rsid w:val="00AD6880"/>
    <w:pPr>
      <w:spacing w:before="0"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D6880"/>
    <w:rPr>
      <w:rFonts w:ascii="Times New Roman" w:eastAsia="Times New Roman" w:hAnsi="Times New Roman" w:cs="Times New Roman"/>
      <w:sz w:val="24"/>
      <w:szCs w:val="24"/>
    </w:rPr>
  </w:style>
  <w:style w:type="table" w:styleId="TableGrid">
    <w:name w:val="Table Grid"/>
    <w:basedOn w:val="TableNormal"/>
    <w:uiPriority w:val="39"/>
    <w:rsid w:val="00AD6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AD688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81E33"/>
    <w:pPr>
      <w:spacing w:before="0"/>
      <w:ind w:left="720"/>
      <w:contextualSpacing/>
    </w:pPr>
    <w:rPr>
      <w:sz w:val="22"/>
      <w:szCs w:val="22"/>
    </w:rPr>
  </w:style>
  <w:style w:type="table" w:styleId="GridTable1Light-Accent1">
    <w:name w:val="Grid Table 1 Light Accent 1"/>
    <w:basedOn w:val="TableNormal"/>
    <w:uiPriority w:val="46"/>
    <w:rsid w:val="00231F0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3A2B0C"/>
    <w:pPr>
      <w:spacing w:before="0" w:after="0" w:line="240" w:lineRule="auto"/>
    </w:pPr>
  </w:style>
  <w:style w:type="character" w:customStyle="1" w:styleId="EndnoteTextChar">
    <w:name w:val="Endnote Text Char"/>
    <w:basedOn w:val="DefaultParagraphFont"/>
    <w:link w:val="EndnoteText"/>
    <w:uiPriority w:val="99"/>
    <w:semiHidden/>
    <w:rsid w:val="003A2B0C"/>
    <w:rPr>
      <w:rFonts w:eastAsiaTheme="minorEastAsia"/>
      <w:sz w:val="20"/>
      <w:szCs w:val="20"/>
    </w:rPr>
  </w:style>
  <w:style w:type="character" w:styleId="EndnoteReference">
    <w:name w:val="endnote reference"/>
    <w:basedOn w:val="DefaultParagraphFont"/>
    <w:uiPriority w:val="99"/>
    <w:semiHidden/>
    <w:unhideWhenUsed/>
    <w:rsid w:val="003A2B0C"/>
    <w:rPr>
      <w:vertAlign w:val="superscript"/>
    </w:rPr>
  </w:style>
  <w:style w:type="paragraph" w:styleId="Header">
    <w:name w:val="header"/>
    <w:basedOn w:val="Normal"/>
    <w:link w:val="HeaderChar"/>
    <w:uiPriority w:val="99"/>
    <w:unhideWhenUsed/>
    <w:rsid w:val="0074191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41910"/>
    <w:rPr>
      <w:rFonts w:eastAsiaTheme="minorEastAsia"/>
      <w:sz w:val="20"/>
      <w:szCs w:val="20"/>
    </w:rPr>
  </w:style>
  <w:style w:type="paragraph" w:styleId="Footer">
    <w:name w:val="footer"/>
    <w:basedOn w:val="Normal"/>
    <w:link w:val="FooterChar"/>
    <w:uiPriority w:val="99"/>
    <w:unhideWhenUsed/>
    <w:rsid w:val="0074191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41910"/>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565609">
      <w:bodyDiv w:val="1"/>
      <w:marLeft w:val="0"/>
      <w:marRight w:val="0"/>
      <w:marTop w:val="0"/>
      <w:marBottom w:val="0"/>
      <w:divBdr>
        <w:top w:val="none" w:sz="0" w:space="0" w:color="auto"/>
        <w:left w:val="none" w:sz="0" w:space="0" w:color="auto"/>
        <w:bottom w:val="none" w:sz="0" w:space="0" w:color="auto"/>
        <w:right w:val="none" w:sz="0" w:space="0" w:color="auto"/>
      </w:divBdr>
    </w:div>
    <w:div w:id="585651578">
      <w:bodyDiv w:val="1"/>
      <w:marLeft w:val="0"/>
      <w:marRight w:val="0"/>
      <w:marTop w:val="0"/>
      <w:marBottom w:val="0"/>
      <w:divBdr>
        <w:top w:val="none" w:sz="0" w:space="0" w:color="auto"/>
        <w:left w:val="none" w:sz="0" w:space="0" w:color="auto"/>
        <w:bottom w:val="none" w:sz="0" w:space="0" w:color="auto"/>
        <w:right w:val="none" w:sz="0" w:space="0" w:color="auto"/>
      </w:divBdr>
    </w:div>
    <w:div w:id="1318530972">
      <w:bodyDiv w:val="1"/>
      <w:marLeft w:val="0"/>
      <w:marRight w:val="0"/>
      <w:marTop w:val="0"/>
      <w:marBottom w:val="0"/>
      <w:divBdr>
        <w:top w:val="none" w:sz="0" w:space="0" w:color="auto"/>
        <w:left w:val="none" w:sz="0" w:space="0" w:color="auto"/>
        <w:bottom w:val="none" w:sz="0" w:space="0" w:color="auto"/>
        <w:right w:val="none" w:sz="0" w:space="0" w:color="auto"/>
      </w:divBdr>
    </w:div>
    <w:div w:id="1524326093">
      <w:bodyDiv w:val="1"/>
      <w:marLeft w:val="0"/>
      <w:marRight w:val="0"/>
      <w:marTop w:val="0"/>
      <w:marBottom w:val="0"/>
      <w:divBdr>
        <w:top w:val="none" w:sz="0" w:space="0" w:color="auto"/>
        <w:left w:val="none" w:sz="0" w:space="0" w:color="auto"/>
        <w:bottom w:val="none" w:sz="0" w:space="0" w:color="auto"/>
        <w:right w:val="none" w:sz="0" w:space="0" w:color="auto"/>
      </w:divBdr>
    </w:div>
    <w:div w:id="167853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AB174-CB51-438B-8830-8B95B3B6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2019-04-03T11:41:00Z</dcterms:created>
  <dcterms:modified xsi:type="dcterms:W3CDTF">2019-05-23T06:18:00Z</dcterms:modified>
</cp:coreProperties>
</file>